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7FA" w:rsidRPr="00C740BA" w:rsidRDefault="0071755E" w:rsidP="006C0FC4">
      <w:pPr>
        <w:rPr>
          <w:rFonts w:ascii="Arial" w:hAnsi="Arial" w:cs="Arial"/>
          <w:b/>
          <w:sz w:val="22"/>
          <w:szCs w:val="22"/>
          <w:lang w:val="en-US"/>
        </w:rPr>
      </w:pPr>
      <w:r w:rsidRPr="00C740BA">
        <w:rPr>
          <w:rFonts w:ascii="Arial" w:hAnsi="Arial" w:cs="Arial"/>
          <w:b/>
          <w:noProof/>
          <w:color w:val="000080"/>
          <w:lang w:val="en-US" w:eastAsia="en-US" w:bidi="ar-SA"/>
        </w:rPr>
        <w:drawing>
          <wp:anchor distT="0" distB="0" distL="114300" distR="114300" simplePos="0" relativeHeight="251663360" behindDoc="1" locked="0" layoutInCell="1" allowOverlap="1">
            <wp:simplePos x="0" y="0"/>
            <wp:positionH relativeFrom="column">
              <wp:posOffset>4192905</wp:posOffset>
            </wp:positionH>
            <wp:positionV relativeFrom="paragraph">
              <wp:posOffset>-372745</wp:posOffset>
            </wp:positionV>
            <wp:extent cx="1247775" cy="1178560"/>
            <wp:effectExtent l="0" t="0" r="9525" b="2540"/>
            <wp:wrapThrough wrapText="bothSides">
              <wp:wrapPolygon edited="0">
                <wp:start x="0" y="0"/>
                <wp:lineTo x="0" y="21297"/>
                <wp:lineTo x="21435" y="21297"/>
                <wp:lineTo x="21435" y="0"/>
                <wp:lineTo x="0" y="0"/>
              </wp:wrapPolygon>
            </wp:wrapThrough>
            <wp:docPr id="7" name="Picture 7" descr="C:\Users\mai anh\Pictures\my design\cie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i anh\Pictures\my design\ciem 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178560"/>
                    </a:xfrm>
                    <a:prstGeom prst="rect">
                      <a:avLst/>
                    </a:prstGeom>
                    <a:noFill/>
                    <a:ln>
                      <a:noFill/>
                    </a:ln>
                  </pic:spPr>
                </pic:pic>
              </a:graphicData>
            </a:graphic>
          </wp:anchor>
        </w:drawing>
      </w:r>
      <w:r w:rsidR="000E59AD" w:rsidRPr="00C740BA">
        <w:rPr>
          <w:rFonts w:ascii="Arial" w:hAnsi="Arial" w:cs="Arial"/>
          <w:noProof/>
          <w:lang w:val="en-US" w:eastAsia="en-US" w:bidi="ar-SA"/>
        </w:rPr>
        <w:drawing>
          <wp:anchor distT="0" distB="0" distL="114300" distR="114300" simplePos="0" relativeHeight="251661312" behindDoc="1" locked="0" layoutInCell="0" allowOverlap="1">
            <wp:simplePos x="0" y="0"/>
            <wp:positionH relativeFrom="page">
              <wp:posOffset>751840</wp:posOffset>
            </wp:positionH>
            <wp:positionV relativeFrom="page">
              <wp:posOffset>545465</wp:posOffset>
            </wp:positionV>
            <wp:extent cx="1725295" cy="1003300"/>
            <wp:effectExtent l="0" t="0" r="825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1003300"/>
                    </a:xfrm>
                    <a:prstGeom prst="rect">
                      <a:avLst/>
                    </a:prstGeom>
                    <a:noFill/>
                  </pic:spPr>
                </pic:pic>
              </a:graphicData>
            </a:graphic>
          </wp:anchor>
        </w:drawing>
      </w:r>
    </w:p>
    <w:p w:rsidR="001367FA" w:rsidRPr="00C740BA" w:rsidRDefault="001367FA" w:rsidP="006C0FC4">
      <w:pPr>
        <w:rPr>
          <w:rFonts w:ascii="Arial" w:hAnsi="Arial" w:cs="Arial"/>
          <w:b/>
          <w:sz w:val="22"/>
          <w:szCs w:val="22"/>
          <w:lang w:val="en-US"/>
        </w:rPr>
      </w:pPr>
    </w:p>
    <w:p w:rsidR="000E59AD" w:rsidRPr="00C740BA" w:rsidRDefault="000E59AD" w:rsidP="006C0FC4">
      <w:pPr>
        <w:jc w:val="right"/>
        <w:rPr>
          <w:rFonts w:ascii="Arial" w:hAnsi="Arial" w:cs="Arial"/>
          <w:color w:val="000000"/>
          <w:spacing w:val="-3"/>
          <w:sz w:val="26"/>
          <w:szCs w:val="26"/>
          <w:lang w:val="en-US"/>
        </w:rPr>
      </w:pPr>
    </w:p>
    <w:p w:rsidR="000E59AD" w:rsidRPr="00C740BA" w:rsidRDefault="000E59AD" w:rsidP="006C0FC4">
      <w:pPr>
        <w:jc w:val="right"/>
        <w:rPr>
          <w:rFonts w:ascii="Arial" w:hAnsi="Arial" w:cs="Arial"/>
          <w:color w:val="000000"/>
          <w:spacing w:val="-3"/>
          <w:sz w:val="26"/>
          <w:szCs w:val="26"/>
          <w:lang w:val="en-US"/>
        </w:rPr>
      </w:pPr>
    </w:p>
    <w:p w:rsidR="000E59AD" w:rsidRPr="00C740BA" w:rsidRDefault="000E59AD" w:rsidP="006C0FC4">
      <w:pPr>
        <w:jc w:val="right"/>
        <w:rPr>
          <w:rFonts w:ascii="Arial" w:hAnsi="Arial" w:cs="Arial"/>
          <w:color w:val="000000"/>
          <w:spacing w:val="-3"/>
          <w:sz w:val="26"/>
          <w:szCs w:val="26"/>
          <w:lang w:val="en-US"/>
        </w:rPr>
      </w:pPr>
    </w:p>
    <w:p w:rsidR="000E59AD" w:rsidRPr="00C740BA" w:rsidRDefault="00684D24" w:rsidP="006C0FC4">
      <w:pPr>
        <w:jc w:val="right"/>
        <w:rPr>
          <w:rFonts w:ascii="Arial" w:hAnsi="Arial" w:cs="Arial"/>
          <w:color w:val="000000"/>
          <w:spacing w:val="-3"/>
          <w:sz w:val="26"/>
          <w:szCs w:val="26"/>
          <w:lang w:val="en-US"/>
        </w:rPr>
      </w:pPr>
      <w:r w:rsidRPr="00684D24">
        <w:rPr>
          <w:rFonts w:ascii="Arial" w:hAnsi="Arial" w:cs="Arial"/>
          <w:b/>
          <w:noProof/>
          <w:sz w:val="22"/>
          <w:szCs w:val="22"/>
          <w:lang w:val="en-US" w:eastAsia="en-US" w:bidi="ar-SA"/>
        </w:rPr>
        <w:pict>
          <v:line id="Straight Connector 2" o:spid="_x0000_s1026" style="position:absolute;left:0;text-align:left;z-index:251659264;visibility:visible" from="-26.1pt,10.05pt" to="442.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" strokecolor="black [3213]" strokeweight=".5pt">
            <v:stroke joinstyle="miter"/>
          </v:line>
        </w:pict>
      </w:r>
    </w:p>
    <w:p w:rsidR="001367FA" w:rsidRPr="00C740BA" w:rsidRDefault="001367FA" w:rsidP="006C0FC4">
      <w:pPr>
        <w:jc w:val="right"/>
        <w:rPr>
          <w:rFonts w:ascii="Arial" w:hAnsi="Arial" w:cs="Arial"/>
          <w:b/>
          <w:color w:val="000000"/>
          <w:spacing w:val="-3"/>
          <w:sz w:val="26"/>
          <w:szCs w:val="26"/>
          <w:lang w:val="en-US"/>
        </w:rPr>
      </w:pPr>
    </w:p>
    <w:p w:rsidR="000E59AD" w:rsidRPr="00C740BA" w:rsidRDefault="000E59AD" w:rsidP="006C0FC4">
      <w:pPr>
        <w:jc w:val="right"/>
        <w:rPr>
          <w:rFonts w:ascii="Arial" w:hAnsi="Arial" w:cs="Arial"/>
          <w:b/>
          <w:sz w:val="22"/>
          <w:szCs w:val="22"/>
          <w:lang w:val="en-US"/>
        </w:rPr>
      </w:pPr>
    </w:p>
    <w:p w:rsidR="000E59AD" w:rsidRPr="00C740BA" w:rsidRDefault="000E59AD" w:rsidP="006C0FC4">
      <w:pPr>
        <w:rPr>
          <w:rFonts w:ascii="Arial" w:hAnsi="Arial" w:cs="Arial"/>
          <w:b/>
          <w:sz w:val="22"/>
          <w:szCs w:val="22"/>
          <w:lang w:val="en-US"/>
        </w:rPr>
      </w:pPr>
    </w:p>
    <w:p w:rsidR="001367FA" w:rsidRPr="00C740BA" w:rsidRDefault="001367FA" w:rsidP="006C0FC4">
      <w:pPr>
        <w:jc w:val="center"/>
        <w:rPr>
          <w:rFonts w:ascii="Arial" w:hAnsi="Arial" w:cs="Arial"/>
          <w:b/>
          <w:sz w:val="22"/>
          <w:szCs w:val="22"/>
          <w:lang w:val="en-US"/>
        </w:rPr>
      </w:pPr>
    </w:p>
    <w:p w:rsidR="000E59AD" w:rsidRPr="00C740BA" w:rsidRDefault="000E59AD" w:rsidP="006C0FC4">
      <w:pPr>
        <w:jc w:val="center"/>
        <w:rPr>
          <w:rFonts w:ascii="Arial" w:hAnsi="Arial" w:cs="Arial"/>
          <w:b/>
          <w:sz w:val="22"/>
          <w:szCs w:val="22"/>
          <w:lang w:val="en-US"/>
        </w:rPr>
      </w:pPr>
    </w:p>
    <w:p w:rsidR="000E59AD" w:rsidRPr="00C740BA" w:rsidRDefault="000E59AD" w:rsidP="006C0FC4">
      <w:pPr>
        <w:jc w:val="center"/>
        <w:rPr>
          <w:rFonts w:ascii="Arial" w:hAnsi="Arial" w:cs="Arial"/>
          <w:b/>
          <w:sz w:val="22"/>
          <w:szCs w:val="22"/>
          <w:lang w:val="en-US"/>
        </w:rPr>
      </w:pPr>
    </w:p>
    <w:p w:rsidR="000E59AD" w:rsidRPr="00C740BA" w:rsidRDefault="000E59AD" w:rsidP="006C0FC4">
      <w:pPr>
        <w:jc w:val="center"/>
        <w:rPr>
          <w:rFonts w:ascii="Arial" w:hAnsi="Arial" w:cs="Arial"/>
          <w:b/>
          <w:sz w:val="22"/>
          <w:szCs w:val="22"/>
          <w:lang w:val="en-US"/>
        </w:rPr>
      </w:pPr>
    </w:p>
    <w:p w:rsidR="00A0553D" w:rsidRPr="00C740BA" w:rsidRDefault="00A0553D" w:rsidP="006C0FC4">
      <w:pPr>
        <w:widowControl w:val="0"/>
        <w:autoSpaceDE w:val="0"/>
        <w:autoSpaceDN w:val="0"/>
        <w:adjustRightInd w:val="0"/>
        <w:spacing w:before="241" w:line="391" w:lineRule="exact"/>
        <w:jc w:val="center"/>
        <w:rPr>
          <w:rFonts w:ascii="Arial Bold" w:hAnsi="Arial Bold" w:cs="Arial"/>
          <w:b/>
          <w:color w:val="000000"/>
          <w:w w:val="97"/>
          <w:sz w:val="33"/>
          <w:szCs w:val="33"/>
          <w:lang w:val="en-US"/>
        </w:rPr>
      </w:pPr>
    </w:p>
    <w:p w:rsidR="00A0553D" w:rsidRPr="00C740BA" w:rsidRDefault="00A0553D" w:rsidP="006C0FC4">
      <w:pPr>
        <w:widowControl w:val="0"/>
        <w:autoSpaceDE w:val="0"/>
        <w:autoSpaceDN w:val="0"/>
        <w:adjustRightInd w:val="0"/>
        <w:spacing w:before="241" w:line="391" w:lineRule="exact"/>
        <w:jc w:val="center"/>
        <w:rPr>
          <w:rFonts w:ascii="Arial Bold" w:hAnsi="Arial Bold" w:cs="Arial"/>
          <w:b/>
          <w:color w:val="000000"/>
          <w:w w:val="97"/>
          <w:sz w:val="33"/>
          <w:szCs w:val="33"/>
          <w:lang w:val="en-US"/>
        </w:rPr>
      </w:pPr>
    </w:p>
    <w:p w:rsidR="00A0553D" w:rsidRPr="00C740BA" w:rsidRDefault="00A0553D" w:rsidP="006C0FC4">
      <w:pPr>
        <w:widowControl w:val="0"/>
        <w:autoSpaceDE w:val="0"/>
        <w:autoSpaceDN w:val="0"/>
        <w:adjustRightInd w:val="0"/>
        <w:spacing w:before="241" w:line="391" w:lineRule="exact"/>
        <w:jc w:val="center"/>
        <w:rPr>
          <w:rFonts w:ascii="Arial Bold" w:hAnsi="Arial Bold" w:cs="Arial"/>
          <w:b/>
          <w:color w:val="000000"/>
          <w:w w:val="97"/>
          <w:sz w:val="33"/>
          <w:szCs w:val="33"/>
          <w:lang w:val="en-US"/>
        </w:rPr>
      </w:pPr>
    </w:p>
    <w:p w:rsidR="000E59AD" w:rsidRPr="00C740BA" w:rsidRDefault="005E3809" w:rsidP="006C0FC4">
      <w:pPr>
        <w:widowControl w:val="0"/>
        <w:autoSpaceDE w:val="0"/>
        <w:autoSpaceDN w:val="0"/>
        <w:adjustRightInd w:val="0"/>
        <w:spacing w:before="241" w:line="391" w:lineRule="exact"/>
        <w:jc w:val="center"/>
        <w:rPr>
          <w:rFonts w:ascii="Arial Bold" w:hAnsi="Arial Bold" w:cs="Arial"/>
          <w:b/>
          <w:color w:val="000000"/>
          <w:w w:val="97"/>
          <w:sz w:val="33"/>
          <w:szCs w:val="33"/>
          <w:lang w:val="en-US"/>
        </w:rPr>
      </w:pPr>
      <w:r>
        <w:rPr>
          <w:rFonts w:ascii="Arial Bold" w:hAnsi="Arial Bold" w:cs="Arial"/>
          <w:b/>
          <w:color w:val="000000"/>
          <w:w w:val="97"/>
          <w:sz w:val="33"/>
          <w:szCs w:val="33"/>
          <w:lang w:val="en-US"/>
        </w:rPr>
        <w:t>GIỚI THIỆU DIỄN GIẢ</w:t>
      </w:r>
    </w:p>
    <w:p w:rsidR="000E59AD" w:rsidRPr="00C740BA" w:rsidRDefault="000E59AD" w:rsidP="006C0FC4">
      <w:pPr>
        <w:widowControl w:val="0"/>
        <w:autoSpaceDE w:val="0"/>
        <w:autoSpaceDN w:val="0"/>
        <w:adjustRightInd w:val="0"/>
        <w:spacing w:line="299" w:lineRule="exact"/>
        <w:ind w:left="4574"/>
        <w:rPr>
          <w:rFonts w:ascii="Arial" w:hAnsi="Arial" w:cs="Arial"/>
          <w:color w:val="000000"/>
          <w:w w:val="97"/>
          <w:sz w:val="33"/>
          <w:szCs w:val="33"/>
          <w:lang w:val="en-US"/>
        </w:rPr>
      </w:pPr>
    </w:p>
    <w:p w:rsidR="000E59AD" w:rsidRPr="00C740BA" w:rsidRDefault="000E59AD"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0E59AD" w:rsidRDefault="000E59AD" w:rsidP="006C0FC4">
      <w:pPr>
        <w:jc w:val="center"/>
        <w:rPr>
          <w:rFonts w:ascii="Arial" w:hAnsi="Arial" w:cs="Arial"/>
          <w:color w:val="000000"/>
          <w:spacing w:val="-3"/>
          <w:sz w:val="26"/>
          <w:szCs w:val="26"/>
          <w:lang w:val="en-US"/>
        </w:rPr>
      </w:pPr>
    </w:p>
    <w:p w:rsidR="0071755E" w:rsidRDefault="0071755E" w:rsidP="006C0FC4">
      <w:pPr>
        <w:jc w:val="center"/>
        <w:rPr>
          <w:rFonts w:ascii="Arial" w:hAnsi="Arial" w:cs="Arial"/>
          <w:color w:val="000000"/>
          <w:spacing w:val="-3"/>
          <w:sz w:val="26"/>
          <w:szCs w:val="26"/>
          <w:lang w:val="en-US"/>
        </w:rPr>
      </w:pPr>
    </w:p>
    <w:p w:rsidR="0071755E" w:rsidRPr="00C740BA" w:rsidRDefault="0071755E"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0E59AD" w:rsidRPr="00C740BA" w:rsidRDefault="000E59A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p w:rsidR="00A0553D" w:rsidRPr="00C740BA" w:rsidRDefault="00A0553D" w:rsidP="006C0FC4">
      <w:pPr>
        <w:jc w:val="center"/>
        <w:rPr>
          <w:rFonts w:ascii="Arial" w:hAnsi="Arial" w:cs="Arial"/>
          <w:color w:val="000000"/>
          <w:spacing w:val="-3"/>
          <w:sz w:val="26"/>
          <w:szCs w:val="26"/>
          <w:lang w:val="en-US"/>
        </w:rPr>
      </w:pPr>
    </w:p>
    <w:tbl>
      <w:tblPr>
        <w:tblStyle w:val="TableGrid"/>
        <w:tblW w:w="978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4"/>
        <w:gridCol w:w="7938"/>
      </w:tblGrid>
      <w:tr w:rsidR="00AA3637" w:rsidRPr="00C740BA" w:rsidTr="00AE1ED6">
        <w:tc>
          <w:tcPr>
            <w:tcW w:w="1844" w:type="dxa"/>
          </w:tcPr>
          <w:p w:rsidR="00AA3637" w:rsidRPr="00C740BA" w:rsidRDefault="00AA3637" w:rsidP="006C0FC4">
            <w:pPr>
              <w:jc w:val="center"/>
              <w:rPr>
                <w:rFonts w:ascii="Arial" w:hAnsi="Arial" w:cs="Arial"/>
                <w:b/>
                <w:sz w:val="22"/>
                <w:szCs w:val="22"/>
                <w:lang w:val="en-US"/>
              </w:rPr>
            </w:pPr>
          </w:p>
        </w:tc>
        <w:tc>
          <w:tcPr>
            <w:tcW w:w="7938" w:type="dxa"/>
          </w:tcPr>
          <w:p w:rsidR="005E3809" w:rsidRDefault="005E3809" w:rsidP="005E3809">
            <w:pPr>
              <w:spacing w:before="120"/>
              <w:jc w:val="right"/>
              <w:rPr>
                <w:rFonts w:ascii="Arial" w:hAnsi="Arial" w:cs="Arial"/>
                <w:b/>
                <w:sz w:val="22"/>
                <w:szCs w:val="22"/>
                <w:lang w:val="en-US"/>
              </w:rPr>
            </w:pPr>
            <w:r>
              <w:rPr>
                <w:rFonts w:ascii="Arial" w:hAnsi="Arial" w:cs="Arial"/>
                <w:b/>
                <w:color w:val="2E74B5" w:themeColor="accent1" w:themeShade="BF"/>
                <w:sz w:val="22"/>
                <w:szCs w:val="22"/>
                <w:lang w:val="en-US"/>
              </w:rPr>
              <w:t>Tập huấn về</w:t>
            </w:r>
            <w:r w:rsidRPr="00742ACE">
              <w:rPr>
                <w:rFonts w:ascii="Arial" w:hAnsi="Arial" w:cs="Arial"/>
                <w:b/>
                <w:color w:val="2E74B5" w:themeColor="accent1" w:themeShade="BF"/>
                <w:sz w:val="22"/>
                <w:szCs w:val="22"/>
                <w:lang w:val="en-US"/>
              </w:rPr>
              <w:t xml:space="preserve"> “</w:t>
            </w:r>
            <w:r>
              <w:rPr>
                <w:rFonts w:ascii="Arial" w:hAnsi="Arial" w:cs="Arial"/>
                <w:b/>
                <w:color w:val="2E74B5" w:themeColor="accent1" w:themeShade="BF"/>
                <w:sz w:val="22"/>
                <w:szCs w:val="22"/>
                <w:lang w:val="en-US"/>
              </w:rPr>
              <w:t>Nâng cao năng lực đánh giá cạnh tranh trong xây dựng   văn bản chính sách tại Việt Nam</w:t>
            </w:r>
            <w:r w:rsidRPr="00742ACE">
              <w:rPr>
                <w:rFonts w:ascii="Arial" w:hAnsi="Arial" w:cs="Arial"/>
                <w:b/>
                <w:color w:val="2E74B5" w:themeColor="accent1" w:themeShade="BF"/>
                <w:sz w:val="22"/>
                <w:szCs w:val="22"/>
                <w:lang w:val="en-US"/>
              </w:rPr>
              <w:t>” – EC 03 2018A</w:t>
            </w:r>
          </w:p>
          <w:p w:rsidR="00AA3637" w:rsidRPr="00C740BA" w:rsidRDefault="005E3809" w:rsidP="006C0FC4">
            <w:pPr>
              <w:spacing w:before="120"/>
              <w:jc w:val="right"/>
              <w:rPr>
                <w:rFonts w:ascii="Arial" w:hAnsi="Arial" w:cs="Arial"/>
                <w:b/>
                <w:sz w:val="22"/>
                <w:szCs w:val="22"/>
                <w:lang w:val="en-US"/>
              </w:rPr>
            </w:pPr>
            <w:r>
              <w:rPr>
                <w:rFonts w:ascii="Arial" w:hAnsi="Arial" w:cs="Arial"/>
                <w:b/>
                <w:sz w:val="22"/>
                <w:szCs w:val="22"/>
                <w:lang w:val="en-US"/>
              </w:rPr>
              <w:t>Ngày</w:t>
            </w:r>
            <w:r w:rsidR="00724089">
              <w:rPr>
                <w:rFonts w:ascii="Arial" w:hAnsi="Arial" w:cs="Arial"/>
                <w:b/>
                <w:sz w:val="22"/>
                <w:szCs w:val="22"/>
                <w:lang w:val="en-US"/>
              </w:rPr>
              <w:t xml:space="preserve"> 01-02</w:t>
            </w:r>
            <w:r>
              <w:rPr>
                <w:rFonts w:ascii="Arial" w:hAnsi="Arial" w:cs="Arial"/>
                <w:b/>
                <w:sz w:val="22"/>
                <w:szCs w:val="22"/>
                <w:lang w:val="en-US"/>
              </w:rPr>
              <w:t xml:space="preserve"> tháng 4</w:t>
            </w:r>
            <w:r w:rsidR="00724089">
              <w:rPr>
                <w:rFonts w:ascii="Arial" w:hAnsi="Arial" w:cs="Arial"/>
                <w:b/>
                <w:sz w:val="22"/>
                <w:szCs w:val="22"/>
                <w:lang w:val="en-US"/>
              </w:rPr>
              <w:t>, 2019</w:t>
            </w:r>
          </w:p>
          <w:p w:rsidR="00AA3637" w:rsidRPr="00C740BA" w:rsidRDefault="005E3809" w:rsidP="005E3809">
            <w:pPr>
              <w:spacing w:before="120"/>
              <w:jc w:val="right"/>
              <w:rPr>
                <w:rFonts w:ascii="Arial" w:hAnsi="Arial" w:cs="Arial"/>
                <w:b/>
                <w:sz w:val="22"/>
                <w:szCs w:val="22"/>
                <w:lang w:val="en-US"/>
              </w:rPr>
            </w:pPr>
            <w:r>
              <w:rPr>
                <w:rFonts w:ascii="Arial" w:hAnsi="Arial" w:cs="Arial"/>
                <w:b/>
                <w:sz w:val="22"/>
                <w:szCs w:val="22"/>
                <w:lang w:val="en-US"/>
              </w:rPr>
              <w:t>Thành phố Đà Nẵng, Việt Nam</w:t>
            </w:r>
          </w:p>
        </w:tc>
      </w:tr>
    </w:tbl>
    <w:p w:rsidR="000E59AD" w:rsidRPr="00C740BA" w:rsidRDefault="000E59AD" w:rsidP="006C0FC4">
      <w:pPr>
        <w:jc w:val="center"/>
        <w:rPr>
          <w:rFonts w:ascii="Arial" w:hAnsi="Arial" w:cs="Arial"/>
          <w:b/>
          <w:sz w:val="22"/>
          <w:szCs w:val="22"/>
          <w:lang w:val="en-US"/>
        </w:rPr>
        <w:sectPr w:rsidR="000E59AD" w:rsidRPr="00C740BA" w:rsidSect="00AA3637">
          <w:pgSz w:w="11906" w:h="16838" w:code="9"/>
          <w:pgMar w:top="1440" w:right="1797" w:bottom="1276" w:left="1797" w:header="709" w:footer="709" w:gutter="0"/>
          <w:cols w:space="708"/>
          <w:docGrid w:linePitch="360"/>
        </w:sect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5"/>
        <w:gridCol w:w="5431"/>
      </w:tblGrid>
      <w:tr w:rsidR="007E460E" w:rsidRPr="007E460E" w:rsidTr="005E1856">
        <w:tc>
          <w:tcPr>
            <w:tcW w:w="3925" w:type="dxa"/>
          </w:tcPr>
          <w:p w:rsidR="0080108D" w:rsidRPr="007E460E" w:rsidRDefault="005E3809" w:rsidP="006C0FC4">
            <w:pPr>
              <w:rPr>
                <w:rFonts w:asciiTheme="majorHAnsi" w:hAnsiTheme="majorHAnsi" w:cstheme="majorHAnsi"/>
                <w:b/>
                <w:bCs/>
                <w:color w:val="2E74B5" w:themeColor="accent1" w:themeShade="BF"/>
                <w:lang w:val="en-US" w:eastAsia="zh-CN"/>
              </w:rPr>
            </w:pPr>
            <w:r>
              <w:rPr>
                <w:rFonts w:asciiTheme="minorHAnsi" w:hAnsiTheme="minorHAnsi" w:cstheme="minorHAnsi"/>
                <w:b/>
                <w:color w:val="2E74B5" w:themeColor="accent1" w:themeShade="BF"/>
                <w:sz w:val="28"/>
              </w:rPr>
              <w:lastRenderedPageBreak/>
              <w:t>TS</w:t>
            </w:r>
            <w:r w:rsidRPr="007E460E">
              <w:rPr>
                <w:rFonts w:asciiTheme="minorHAnsi" w:hAnsiTheme="minorHAnsi" w:cstheme="minorHAnsi"/>
                <w:b/>
                <w:color w:val="2E74B5" w:themeColor="accent1" w:themeShade="BF"/>
                <w:sz w:val="28"/>
              </w:rPr>
              <w:t xml:space="preserve">. </w:t>
            </w:r>
            <w:r>
              <w:rPr>
                <w:rFonts w:asciiTheme="minorHAnsi" w:hAnsiTheme="minorHAnsi" w:cstheme="minorHAnsi"/>
                <w:b/>
                <w:color w:val="2E74B5" w:themeColor="accent1" w:themeShade="BF"/>
                <w:sz w:val="28"/>
              </w:rPr>
              <w:t>ĐINH</w:t>
            </w:r>
            <w:r w:rsidRPr="007E460E">
              <w:rPr>
                <w:rFonts w:asciiTheme="minorHAnsi" w:hAnsiTheme="minorHAnsi" w:cstheme="minorHAnsi"/>
                <w:b/>
                <w:color w:val="2E74B5" w:themeColor="accent1" w:themeShade="BF"/>
                <w:sz w:val="28"/>
              </w:rPr>
              <w:t xml:space="preserve"> Th</w:t>
            </w:r>
            <w:r>
              <w:rPr>
                <w:rFonts w:asciiTheme="minorHAnsi" w:hAnsiTheme="minorHAnsi" w:cstheme="minorHAnsi"/>
                <w:b/>
                <w:color w:val="2E74B5" w:themeColor="accent1" w:themeShade="BF"/>
                <w:sz w:val="28"/>
              </w:rPr>
              <w:t>ị Mỹ Loan</w:t>
            </w:r>
          </w:p>
        </w:tc>
        <w:tc>
          <w:tcPr>
            <w:tcW w:w="5431" w:type="dxa"/>
          </w:tcPr>
          <w:p w:rsidR="0080108D" w:rsidRPr="007E460E" w:rsidRDefault="0080108D" w:rsidP="006C0FC4">
            <w:pPr>
              <w:rPr>
                <w:rFonts w:asciiTheme="majorHAnsi" w:hAnsiTheme="majorHAnsi" w:cstheme="majorHAnsi"/>
                <w:b/>
                <w:bCs/>
                <w:color w:val="2E74B5" w:themeColor="accent1" w:themeShade="BF"/>
                <w:lang w:val="en-US" w:eastAsia="zh-CN"/>
              </w:rPr>
            </w:pPr>
          </w:p>
        </w:tc>
      </w:tr>
      <w:tr w:rsidR="005E3809" w:rsidRPr="00DA3E3A" w:rsidTr="005E1856">
        <w:tc>
          <w:tcPr>
            <w:tcW w:w="3925" w:type="dxa"/>
          </w:tcPr>
          <w:p w:rsidR="005E3809" w:rsidRPr="00DA3E3A" w:rsidRDefault="005E3809" w:rsidP="006C0FC4">
            <w:pPr>
              <w:rPr>
                <w:rFonts w:asciiTheme="minorHAnsi" w:hAnsiTheme="minorHAnsi" w:cstheme="minorHAnsi"/>
                <w:b/>
                <w:bCs/>
                <w:lang w:val="en-US" w:eastAsia="zh-CN"/>
              </w:rPr>
            </w:pPr>
            <w:r>
              <w:rPr>
                <w:noProof/>
                <w:lang w:val="en-US" w:eastAsia="en-US" w:bidi="ar-SA"/>
              </w:rPr>
              <w:drawing>
                <wp:inline distT="0" distB="0" distL="0" distR="0">
                  <wp:extent cx="2205953" cy="2257425"/>
                  <wp:effectExtent l="0" t="0" r="4445" b="0"/>
                  <wp:docPr id="16" name="Picture 16" descr="Image result for dinh thi my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nh thi my loa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953" cy="2257425"/>
                          </a:xfrm>
                          <a:prstGeom prst="rect">
                            <a:avLst/>
                          </a:prstGeom>
                          <a:noFill/>
                          <a:ln>
                            <a:noFill/>
                          </a:ln>
                        </pic:spPr>
                      </pic:pic>
                    </a:graphicData>
                  </a:graphic>
                </wp:inline>
              </w:drawing>
            </w:r>
          </w:p>
        </w:tc>
        <w:tc>
          <w:tcPr>
            <w:tcW w:w="5431" w:type="dxa"/>
          </w:tcPr>
          <w:p w:rsidR="005E3809" w:rsidRPr="00DB3494" w:rsidRDefault="005E3809" w:rsidP="00616235">
            <w:pPr>
              <w:spacing w:before="120" w:after="120"/>
              <w:jc w:val="both"/>
              <w:rPr>
                <w:rFonts w:asciiTheme="minorHAnsi" w:hAnsiTheme="minorHAnsi" w:cs="Times New Roman"/>
                <w:bCs/>
                <w:lang w:val="en-US" w:eastAsia="zh-CN"/>
              </w:rPr>
            </w:pPr>
            <w:r w:rsidRPr="00DB3494">
              <w:rPr>
                <w:rFonts w:asciiTheme="minorHAnsi" w:hAnsiTheme="minorHAnsi" w:cs="Times New Roman"/>
                <w:color w:val="000000"/>
                <w:lang w:val="en-US" w:eastAsia="zh-CN" w:bidi="ar-SA"/>
              </w:rPr>
              <w:t xml:space="preserve">TS. Đinh Thị Mỹ Loan có rất nhiều kinh nghiệm liên quan tới luật thương mại, cạnh tranh, phòng vệ thương mại, bảo vệ người tiêu dùng và các </w:t>
            </w:r>
            <w:r>
              <w:rPr>
                <w:rFonts w:asciiTheme="minorHAnsi" w:hAnsiTheme="minorHAnsi" w:cs="Times New Roman"/>
                <w:color w:val="000000"/>
                <w:lang w:val="vi-VN" w:eastAsia="zh-CN" w:bidi="ar-SA"/>
              </w:rPr>
              <w:t>vấn đề</w:t>
            </w:r>
            <w:r>
              <w:rPr>
                <w:rFonts w:asciiTheme="minorHAnsi" w:hAnsiTheme="minorHAnsi" w:cs="Times New Roman"/>
                <w:color w:val="000000"/>
                <w:lang w:val="en-US" w:eastAsia="zh-CN" w:bidi="ar-SA"/>
              </w:rPr>
              <w:t xml:space="preserve">khác </w:t>
            </w:r>
            <w:r w:rsidRPr="00DB3494">
              <w:rPr>
                <w:rFonts w:asciiTheme="minorHAnsi" w:hAnsiTheme="minorHAnsi" w:cs="Times New Roman"/>
                <w:color w:val="000000"/>
                <w:lang w:val="en-US" w:eastAsia="zh-CN" w:bidi="ar-SA"/>
              </w:rPr>
              <w:t>liên quan</w:t>
            </w:r>
            <w:r>
              <w:rPr>
                <w:rFonts w:asciiTheme="minorHAnsi" w:hAnsiTheme="minorHAnsi" w:cs="Times New Roman"/>
                <w:color w:val="000000"/>
                <w:lang w:val="en-US" w:eastAsia="zh-CN" w:bidi="ar-SA"/>
              </w:rPr>
              <w:t xml:space="preserve"> đến kinh tế - thương mại</w:t>
            </w:r>
            <w:r w:rsidRPr="00DB3494">
              <w:rPr>
                <w:rFonts w:asciiTheme="minorHAnsi" w:hAnsiTheme="minorHAnsi" w:cs="Times New Roman"/>
                <w:color w:val="000000"/>
                <w:lang w:val="en-US" w:eastAsia="zh-CN" w:bidi="ar-SA"/>
              </w:rPr>
              <w:t xml:space="preserve">. TS. Đinh Thị Mỹ Loan từng giữ chức Cục trưởng Cục Quản lý cạnh tranh (2004-2007). TS. Loan </w:t>
            </w:r>
            <w:r>
              <w:rPr>
                <w:rFonts w:asciiTheme="minorHAnsi" w:hAnsiTheme="minorHAnsi" w:cs="Times New Roman"/>
                <w:color w:val="000000"/>
                <w:lang w:val="en-US" w:eastAsia="zh-CN" w:bidi="ar-SA"/>
              </w:rPr>
              <w:t xml:space="preserve">hiện </w:t>
            </w:r>
            <w:r w:rsidRPr="00DB3494">
              <w:rPr>
                <w:rFonts w:asciiTheme="minorHAnsi" w:hAnsiTheme="minorHAnsi" w:cs="Times New Roman"/>
                <w:color w:val="000000"/>
                <w:lang w:val="en-US" w:eastAsia="zh-CN" w:bidi="ar-SA"/>
              </w:rPr>
              <w:t>là Chủ tịch Hiệp hội bán lẻ Việt Nam (</w:t>
            </w:r>
            <w:r>
              <w:rPr>
                <w:rFonts w:asciiTheme="minorHAnsi" w:hAnsiTheme="minorHAnsi" w:cs="Times New Roman"/>
                <w:color w:val="000000"/>
                <w:lang w:val="en-US" w:eastAsia="zh-CN" w:bidi="ar-SA"/>
              </w:rPr>
              <w:t xml:space="preserve">từ </w:t>
            </w:r>
            <w:r w:rsidRPr="00DB3494">
              <w:rPr>
                <w:rFonts w:asciiTheme="minorHAnsi" w:hAnsiTheme="minorHAnsi" w:cs="Times New Roman"/>
                <w:color w:val="000000"/>
                <w:lang w:val="en-US" w:eastAsia="zh-CN" w:bidi="ar-SA"/>
              </w:rPr>
              <w:t>2013-nay), Trọng tài viên của Trung tâm trọng tài quốc tế Việt Nam (VIAC), chủ tịch hội đồng phòng vệ thương mại.</w:t>
            </w:r>
          </w:p>
          <w:p w:rsidR="005E3809" w:rsidRPr="000B7560" w:rsidRDefault="005E3809" w:rsidP="00095DB3">
            <w:pPr>
              <w:spacing w:before="120" w:after="120"/>
              <w:jc w:val="both"/>
              <w:rPr>
                <w:rFonts w:asciiTheme="minorHAnsi" w:hAnsiTheme="minorHAnsi" w:cstheme="minorHAnsi"/>
                <w:bCs/>
                <w:lang w:val="en-US" w:eastAsia="zh-CN"/>
              </w:rPr>
            </w:pPr>
            <w:r w:rsidRPr="00DB3494">
              <w:rPr>
                <w:rFonts w:asciiTheme="minorHAnsi" w:hAnsiTheme="minorHAnsi"/>
              </w:rPr>
              <w:t xml:space="preserve">TS. Đinh Thị Mỹ Loan đã tham gia vào nhiều </w:t>
            </w:r>
            <w:r>
              <w:rPr>
                <w:rFonts w:asciiTheme="minorHAnsi" w:hAnsiTheme="minorHAnsi"/>
                <w:lang w:val="vi-VN"/>
              </w:rPr>
              <w:t>hội đồng</w:t>
            </w:r>
            <w:r w:rsidRPr="00DB3494">
              <w:rPr>
                <w:rFonts w:asciiTheme="minorHAnsi" w:hAnsiTheme="minorHAnsi"/>
              </w:rPr>
              <w:t xml:space="preserve"> (tư vấn, thẩm định, đánh giá, v.v</w:t>
            </w:r>
            <w:r>
              <w:rPr>
                <w:rFonts w:asciiTheme="minorHAnsi" w:hAnsiTheme="minorHAnsi"/>
                <w:lang w:val="vi-VN"/>
              </w:rPr>
              <w:t>)</w:t>
            </w:r>
            <w:r w:rsidRPr="00DB3494">
              <w:rPr>
                <w:rFonts w:asciiTheme="minorHAnsi" w:hAnsiTheme="minorHAnsi"/>
              </w:rPr>
              <w:t xml:space="preserve"> của nhiều chương trình, dự án của Bộ Công Thương, Bộ Tư pháp, Đại học Ngoại thương, Đại học Luật Hà Nội, Đại học Luật TP. Hồ Chí Minh, v.v.</w:t>
            </w:r>
          </w:p>
        </w:tc>
      </w:tr>
      <w:tr w:rsidR="005E3809" w:rsidRPr="00DA3E3A" w:rsidTr="005E1856">
        <w:tc>
          <w:tcPr>
            <w:tcW w:w="9356" w:type="dxa"/>
            <w:gridSpan w:val="2"/>
          </w:tcPr>
          <w:p w:rsidR="005E3809" w:rsidRPr="00DA3E3A" w:rsidRDefault="005E3809" w:rsidP="00095DB3">
            <w:pPr>
              <w:spacing w:before="120" w:after="120"/>
              <w:jc w:val="both"/>
              <w:rPr>
                <w:rFonts w:asciiTheme="minorHAnsi" w:hAnsiTheme="minorHAnsi" w:cstheme="minorHAnsi"/>
                <w:b/>
                <w:bCs/>
                <w:lang w:val="en-US" w:eastAsia="zh-CN"/>
              </w:rPr>
            </w:pPr>
            <w:r w:rsidRPr="00DB3494">
              <w:rPr>
                <w:rFonts w:asciiTheme="minorHAnsi" w:hAnsiTheme="minorHAnsi" w:cstheme="minorHAnsi"/>
                <w:bCs/>
                <w:lang w:val="en-US" w:eastAsia="zh-CN"/>
              </w:rPr>
              <w:t>TS. Đinh Thị Mỹ Loan đã xuất bản rất nhiều sách, bài báo và nghiên cứu về các nội dung liên quan tới cạnh tranh, ví dụ như Nâng cao năng lực xử lý khiếu nại của Hiệp hội người tiêu dùng Việt Nam (2011), Quy định pháp lý về các hành vi hạn chế cạnh tranh – kinh nghiệm của EU và bài học cho Việt Nam (2009), Các vấn đề lý thuyết và thực tiễn về sửa đổi và bổ sung các quy định của Hiến pháp 1992 liên quan tới Cơ chế kinh tế phù hợp với điều kiện mới (2012), Quảng cáo nhìn từ góc độ cạnh tranh (2008), v.v.</w:t>
            </w:r>
          </w:p>
        </w:tc>
      </w:tr>
    </w:tbl>
    <w:p w:rsidR="008D603B" w:rsidRDefault="008D603B" w:rsidP="006C0FC4">
      <w:pPr>
        <w:rPr>
          <w:rFonts w:asciiTheme="minorHAnsi" w:hAnsiTheme="minorHAnsi" w:cstheme="minorHAnsi"/>
          <w:b/>
          <w:bCs/>
          <w:lang w:val="en-US" w:eastAsia="zh-CN"/>
        </w:rPr>
      </w:pPr>
    </w:p>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8"/>
        <w:gridCol w:w="5410"/>
      </w:tblGrid>
      <w:tr w:rsidR="00606133" w:rsidRPr="003B5683" w:rsidTr="005E1856">
        <w:tc>
          <w:tcPr>
            <w:tcW w:w="4087" w:type="dxa"/>
          </w:tcPr>
          <w:p w:rsidR="00606133" w:rsidRPr="003B5683" w:rsidRDefault="005E3809" w:rsidP="00361702">
            <w:pPr>
              <w:rPr>
                <w:rFonts w:asciiTheme="minorHAnsi" w:hAnsiTheme="minorHAnsi" w:cstheme="minorHAnsi"/>
                <w:b/>
                <w:bCs/>
                <w:color w:val="2E74B5" w:themeColor="accent1" w:themeShade="BF"/>
                <w:lang w:val="en-US" w:eastAsia="zh-CN"/>
              </w:rPr>
            </w:pPr>
            <w:r>
              <w:rPr>
                <w:rFonts w:asciiTheme="minorHAnsi" w:hAnsiTheme="minorHAnsi" w:cstheme="minorHAnsi"/>
                <w:b/>
                <w:color w:val="2E74B5" w:themeColor="accent1" w:themeShade="BF"/>
                <w:sz w:val="28"/>
              </w:rPr>
              <w:t>TS</w:t>
            </w:r>
            <w:r w:rsidR="00606133" w:rsidRPr="003B5683">
              <w:rPr>
                <w:rFonts w:asciiTheme="minorHAnsi" w:hAnsiTheme="minorHAnsi" w:cstheme="minorHAnsi"/>
                <w:b/>
                <w:color w:val="2E74B5" w:themeColor="accent1" w:themeShade="BF"/>
                <w:sz w:val="28"/>
              </w:rPr>
              <w:t xml:space="preserve">. </w:t>
            </w:r>
            <w:r w:rsidR="00606133">
              <w:rPr>
                <w:rFonts w:asciiTheme="minorHAnsi" w:hAnsiTheme="minorHAnsi" w:cstheme="minorHAnsi"/>
                <w:b/>
                <w:color w:val="2E74B5" w:themeColor="accent1" w:themeShade="BF"/>
                <w:sz w:val="28"/>
              </w:rPr>
              <w:t>Timothy T. HUGHES</w:t>
            </w:r>
          </w:p>
        </w:tc>
        <w:tc>
          <w:tcPr>
            <w:tcW w:w="5411" w:type="dxa"/>
          </w:tcPr>
          <w:p w:rsidR="00606133" w:rsidRPr="003B5683" w:rsidRDefault="00606133" w:rsidP="00361702">
            <w:pPr>
              <w:rPr>
                <w:rFonts w:asciiTheme="minorHAnsi" w:hAnsiTheme="minorHAnsi" w:cstheme="minorHAnsi"/>
                <w:bCs/>
                <w:color w:val="2E74B5" w:themeColor="accent1" w:themeShade="BF"/>
                <w:lang w:val="en-US" w:eastAsia="zh-CN"/>
              </w:rPr>
            </w:pPr>
          </w:p>
        </w:tc>
      </w:tr>
      <w:tr w:rsidR="00606133" w:rsidRPr="00DA3E3A" w:rsidTr="005E1856">
        <w:tc>
          <w:tcPr>
            <w:tcW w:w="4087" w:type="dxa"/>
          </w:tcPr>
          <w:p w:rsidR="00606133" w:rsidRPr="00DA3E3A" w:rsidRDefault="00606133" w:rsidP="00361702">
            <w:pPr>
              <w:rPr>
                <w:rFonts w:asciiTheme="minorHAnsi" w:hAnsiTheme="minorHAnsi" w:cstheme="minorHAnsi"/>
                <w:b/>
                <w:bCs/>
                <w:lang w:val="en-US" w:eastAsia="zh-CN"/>
              </w:rPr>
            </w:pPr>
            <w:r>
              <w:rPr>
                <w:rFonts w:asciiTheme="minorHAnsi" w:hAnsiTheme="minorHAnsi" w:cstheme="minorHAnsi"/>
                <w:b/>
                <w:bCs/>
                <w:noProof/>
                <w:lang w:val="en-US" w:eastAsia="en-US" w:bidi="ar-SA"/>
              </w:rPr>
              <w:drawing>
                <wp:inline distT="0" distB="0" distL="0" distR="0">
                  <wp:extent cx="2458193" cy="2840871"/>
                  <wp:effectExtent l="0" t="0" r="0" b="0"/>
                  <wp:docPr id="11" name="Picture 11" descr="C:\Users\DTHANG\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HANG\Desktop\Untitle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275" cy="2840965"/>
                          </a:xfrm>
                          <a:prstGeom prst="rect">
                            <a:avLst/>
                          </a:prstGeom>
                          <a:noFill/>
                          <a:ln>
                            <a:noFill/>
                          </a:ln>
                        </pic:spPr>
                      </pic:pic>
                    </a:graphicData>
                  </a:graphic>
                </wp:inline>
              </w:drawing>
            </w:r>
          </w:p>
        </w:tc>
        <w:tc>
          <w:tcPr>
            <w:tcW w:w="5411" w:type="dxa"/>
          </w:tcPr>
          <w:p w:rsidR="00173F73" w:rsidRDefault="00173F73" w:rsidP="00361702">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Tim Hughes là luậ</w:t>
            </w:r>
            <w:r w:rsidR="004441D6">
              <w:rPr>
                <w:rFonts w:asciiTheme="minorHAnsi" w:hAnsiTheme="minorHAnsi" w:cstheme="minorHAnsi"/>
                <w:bCs/>
                <w:lang w:val="en-US" w:eastAsia="zh-CN"/>
              </w:rPr>
              <w:t xml:space="preserve">t sư tại </w:t>
            </w:r>
            <w:r>
              <w:rPr>
                <w:rFonts w:asciiTheme="minorHAnsi" w:hAnsiTheme="minorHAnsi" w:cstheme="minorHAnsi"/>
                <w:bCs/>
                <w:lang w:val="en-US" w:eastAsia="zh-CN"/>
              </w:rPr>
              <w:t xml:space="preserve">Ủy ban Thương mại </w:t>
            </w:r>
            <w:r w:rsidR="004441D6">
              <w:rPr>
                <w:rFonts w:asciiTheme="minorHAnsi" w:hAnsiTheme="minorHAnsi" w:cstheme="minorHAnsi"/>
                <w:bCs/>
                <w:lang w:val="en-US" w:eastAsia="zh-CN"/>
              </w:rPr>
              <w:t>Mỹ</w:t>
            </w:r>
            <w:r>
              <w:rPr>
                <w:rFonts w:asciiTheme="minorHAnsi" w:hAnsiTheme="minorHAnsi" w:cstheme="minorHAnsi"/>
                <w:bCs/>
                <w:lang w:val="en-US" w:eastAsia="zh-CN"/>
              </w:rPr>
              <w:t xml:space="preserve">, Văn phòng các vấn đề quốc tế. Ông phụ trách Chương trình hỗ trợ kĩ thuật cạnh tranh </w:t>
            </w:r>
            <w:r w:rsidR="004441D6">
              <w:rPr>
                <w:rFonts w:asciiTheme="minorHAnsi" w:hAnsiTheme="minorHAnsi" w:cstheme="minorHAnsi"/>
                <w:bCs/>
                <w:lang w:val="en-US" w:eastAsia="zh-CN"/>
              </w:rPr>
              <w:t xml:space="preserve">của </w:t>
            </w:r>
            <w:r>
              <w:rPr>
                <w:rFonts w:asciiTheme="minorHAnsi" w:hAnsiTheme="minorHAnsi" w:cstheme="minorHAnsi"/>
                <w:bCs/>
                <w:lang w:val="en-US" w:eastAsia="zh-CN"/>
              </w:rPr>
              <w:t>FTC và trực tiếp tham gia hỗ trợ kĩ thuật cho các quốc gia thuộc khu vực Đông Nam Á, Ai Cập và Trung Đông. Trước khi làm việc tại Văn phòng về các vấn đề quốc tế</w:t>
            </w:r>
            <w:r w:rsidR="004441D6">
              <w:rPr>
                <w:rFonts w:asciiTheme="minorHAnsi" w:hAnsiTheme="minorHAnsi" w:cstheme="minorHAnsi"/>
                <w:bCs/>
                <w:lang w:val="en-US" w:eastAsia="zh-CN"/>
              </w:rPr>
              <w:t xml:space="preserve">, ông đảm nhận công việc thực thi và các vấn đề pháp lý </w:t>
            </w:r>
            <w:r>
              <w:rPr>
                <w:rFonts w:asciiTheme="minorHAnsi" w:hAnsiTheme="minorHAnsi" w:cstheme="minorHAnsi"/>
                <w:bCs/>
                <w:lang w:val="en-US" w:eastAsia="zh-CN"/>
              </w:rPr>
              <w:t>tại Văn phòng</w:t>
            </w:r>
            <w:r w:rsidR="004441D6">
              <w:rPr>
                <w:rFonts w:asciiTheme="minorHAnsi" w:hAnsiTheme="minorHAnsi" w:cstheme="minorHAnsi"/>
                <w:bCs/>
                <w:lang w:val="en-US" w:eastAsia="zh-CN"/>
              </w:rPr>
              <w:t xml:space="preserve"> FTC tại khu vực Trung Tây</w:t>
            </w:r>
            <w:r>
              <w:rPr>
                <w:rFonts w:asciiTheme="minorHAnsi" w:hAnsiTheme="minorHAnsi" w:cstheme="minorHAnsi"/>
                <w:bCs/>
                <w:lang w:val="en-US" w:eastAsia="zh-CN"/>
              </w:rPr>
              <w:t xml:space="preserve"> và Văn phòng Luật sư tổng hợp. Ông đã sống nhiều năm tại Romania, Indonesia, Việt Nam và Colombia để đào tạo và tự vấn cho các cơ quan cạnh tranh của các nước kể trên, cũng như thực hiện các khóa đào tạo ngắn hạn tại Đông Nam Âu, Trung Đông, Châu Mỹ La-tinh và Đông Nam Á.</w:t>
            </w:r>
          </w:p>
          <w:p w:rsidR="00173F73" w:rsidRPr="00DA3E3A" w:rsidRDefault="00173F73" w:rsidP="004441D6">
            <w:pPr>
              <w:spacing w:before="120" w:after="120"/>
              <w:jc w:val="both"/>
              <w:rPr>
                <w:rFonts w:asciiTheme="minorHAnsi" w:hAnsiTheme="minorHAnsi" w:cstheme="minorHAnsi"/>
                <w:b/>
                <w:bCs/>
                <w:lang w:val="en-US" w:eastAsia="zh-CN"/>
              </w:rPr>
            </w:pPr>
          </w:p>
        </w:tc>
      </w:tr>
      <w:tr w:rsidR="00606133" w:rsidRPr="00DA3E3A" w:rsidTr="005E1856">
        <w:tc>
          <w:tcPr>
            <w:tcW w:w="9498" w:type="dxa"/>
            <w:gridSpan w:val="2"/>
          </w:tcPr>
          <w:p w:rsidR="00492B42" w:rsidRDefault="00492B42" w:rsidP="00361702">
            <w:pPr>
              <w:spacing w:before="120" w:after="120"/>
              <w:jc w:val="both"/>
              <w:rPr>
                <w:rFonts w:asciiTheme="minorHAnsi" w:hAnsiTheme="minorHAnsi" w:cstheme="minorHAnsi"/>
                <w:bCs/>
                <w:lang w:val="en-US" w:eastAsia="zh-CN"/>
              </w:rPr>
            </w:pPr>
            <w:r w:rsidRPr="00492B42">
              <w:rPr>
                <w:rFonts w:asciiTheme="minorHAnsi" w:hAnsiTheme="minorHAnsi" w:cstheme="minorHAnsi"/>
                <w:bCs/>
                <w:lang w:val="en-US" w:eastAsia="zh-CN"/>
              </w:rPr>
              <w:t xml:space="preserve">Ông là thành viên của Đoàn luật sư Illinois và được </w:t>
            </w:r>
            <w:r>
              <w:rPr>
                <w:rFonts w:asciiTheme="minorHAnsi" w:hAnsiTheme="minorHAnsi" w:cstheme="minorHAnsi"/>
                <w:bCs/>
                <w:lang w:val="en-US" w:eastAsia="zh-CN"/>
              </w:rPr>
              <w:t>chấp thuận</w:t>
            </w:r>
            <w:r w:rsidRPr="00492B42">
              <w:rPr>
                <w:rFonts w:asciiTheme="minorHAnsi" w:hAnsiTheme="minorHAnsi" w:cstheme="minorHAnsi"/>
                <w:bCs/>
                <w:lang w:val="en-US" w:eastAsia="zh-CN"/>
              </w:rPr>
              <w:t xml:space="preserve"> hành nghề</w:t>
            </w:r>
            <w:r w:rsidR="005E1856">
              <w:rPr>
                <w:rFonts w:asciiTheme="minorHAnsi" w:hAnsiTheme="minorHAnsi" w:cstheme="minorHAnsi"/>
                <w:bCs/>
                <w:lang w:val="en-US" w:eastAsia="zh-CN"/>
              </w:rPr>
              <w:t xml:space="preserve"> tại</w:t>
            </w:r>
            <w:r w:rsidRPr="00492B42">
              <w:rPr>
                <w:rFonts w:asciiTheme="minorHAnsi" w:hAnsiTheme="minorHAnsi" w:cstheme="minorHAnsi"/>
                <w:bCs/>
                <w:lang w:val="en-US" w:eastAsia="zh-CN"/>
              </w:rPr>
              <w:t xml:space="preserve"> Tòa án </w:t>
            </w:r>
            <w:r>
              <w:rPr>
                <w:rFonts w:asciiTheme="minorHAnsi" w:hAnsiTheme="minorHAnsi" w:cstheme="minorHAnsi"/>
                <w:bCs/>
                <w:lang w:val="en-US" w:eastAsia="zh-CN"/>
              </w:rPr>
              <w:t xml:space="preserve">phía Bắc </w:t>
            </w:r>
            <w:r w:rsidRPr="00492B42">
              <w:rPr>
                <w:rFonts w:asciiTheme="minorHAnsi" w:hAnsiTheme="minorHAnsi" w:cstheme="minorHAnsi"/>
                <w:bCs/>
                <w:lang w:val="en-US" w:eastAsia="zh-CN"/>
              </w:rPr>
              <w:t xml:space="preserve">Illinois và Nam Florida, Tòa phúc thẩm Liên bang </w:t>
            </w:r>
            <w:r>
              <w:rPr>
                <w:rFonts w:asciiTheme="minorHAnsi" w:hAnsiTheme="minorHAnsi" w:cstheme="minorHAnsi"/>
                <w:bCs/>
                <w:lang w:val="en-US" w:eastAsia="zh-CN"/>
              </w:rPr>
              <w:t>v</w:t>
            </w:r>
            <w:r w:rsidRPr="00492B42">
              <w:rPr>
                <w:rFonts w:asciiTheme="minorHAnsi" w:hAnsiTheme="minorHAnsi" w:cstheme="minorHAnsi"/>
                <w:bCs/>
                <w:lang w:val="en-US" w:eastAsia="zh-CN"/>
              </w:rPr>
              <w:t>òng 7 và 11, và Tòa án Tối cao Hoa Kỳ.</w:t>
            </w:r>
            <w:r>
              <w:rPr>
                <w:rFonts w:asciiTheme="minorHAnsi" w:hAnsiTheme="minorHAnsi" w:cstheme="minorHAnsi"/>
                <w:bCs/>
                <w:lang w:val="en-US" w:eastAsia="zh-CN"/>
              </w:rPr>
              <w:t>Ông đã nhận bằng</w:t>
            </w:r>
            <w:r w:rsidR="005E1856">
              <w:rPr>
                <w:rFonts w:asciiTheme="minorHAnsi" w:hAnsiTheme="minorHAnsi" w:cstheme="minorHAnsi"/>
                <w:bCs/>
                <w:lang w:val="en-US" w:eastAsia="zh-CN"/>
              </w:rPr>
              <w:t xml:space="preserve"> Tiến sỹ</w:t>
            </w:r>
            <w:r>
              <w:rPr>
                <w:rFonts w:asciiTheme="minorHAnsi" w:hAnsiTheme="minorHAnsi" w:cstheme="minorHAnsi"/>
                <w:bCs/>
                <w:lang w:val="en-US" w:eastAsia="zh-CN"/>
              </w:rPr>
              <w:t xml:space="preserve"> luật năm 1976 tại Đại học Northwestern, Chicago và bằng cử nhân loại xuất </w:t>
            </w:r>
            <w:r>
              <w:rPr>
                <w:rFonts w:asciiTheme="minorHAnsi" w:hAnsiTheme="minorHAnsi" w:cstheme="minorHAnsi"/>
                <w:bCs/>
                <w:lang w:val="en-US" w:eastAsia="zh-CN"/>
              </w:rPr>
              <w:lastRenderedPageBreak/>
              <w:t>sắc tại trường Đại học Fordham tại thành phố New York.</w:t>
            </w:r>
          </w:p>
          <w:p w:rsidR="005E1856" w:rsidRPr="00AB4136" w:rsidRDefault="005E1856" w:rsidP="00361702">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Ông cũng từng là luật sư chuyên về luật cạnh tranh tại Công ty luật Steel, Hector &amp; Davis (nay đã sát nhập vào Squire Sanders), có trụ sở tại Miami, Floria và có văn phòng tại Brazil, Cộng hòa Dominica và Venezuela.</w:t>
            </w:r>
          </w:p>
        </w:tc>
      </w:tr>
    </w:tbl>
    <w:p w:rsidR="00571201" w:rsidRDefault="00571201" w:rsidP="006C0FC4">
      <w:pPr>
        <w:rPr>
          <w:rFonts w:asciiTheme="minorHAnsi" w:hAnsiTheme="minorHAnsi" w:cstheme="minorHAnsi"/>
          <w:b/>
          <w:bCs/>
          <w:lang w:val="en-US" w:eastAsia="zh-CN"/>
        </w:rPr>
      </w:pPr>
    </w:p>
    <w:p w:rsidR="00492B42" w:rsidRDefault="00492B42" w:rsidP="006C0FC4">
      <w:pPr>
        <w:rPr>
          <w:rFonts w:asciiTheme="minorHAnsi" w:hAnsiTheme="minorHAnsi" w:cstheme="minorHAnsi"/>
          <w:b/>
          <w:bCs/>
          <w:lang w:val="en-US" w:eastAsia="zh-CN"/>
        </w:rPr>
      </w:pP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7"/>
        <w:gridCol w:w="5163"/>
      </w:tblGrid>
      <w:tr w:rsidR="00BE2BA0" w:rsidRPr="003B5683" w:rsidTr="00E21774">
        <w:tc>
          <w:tcPr>
            <w:tcW w:w="4476" w:type="dxa"/>
          </w:tcPr>
          <w:p w:rsidR="00BE2BA0" w:rsidRPr="003B5683" w:rsidRDefault="005E3809" w:rsidP="00361702">
            <w:pPr>
              <w:rPr>
                <w:rFonts w:asciiTheme="minorHAnsi" w:hAnsiTheme="minorHAnsi" w:cstheme="minorHAnsi"/>
                <w:b/>
                <w:bCs/>
                <w:color w:val="2E74B5" w:themeColor="accent1" w:themeShade="BF"/>
                <w:lang w:val="en-US" w:eastAsia="zh-CN"/>
              </w:rPr>
            </w:pPr>
            <w:r>
              <w:rPr>
                <w:rFonts w:asciiTheme="minorHAnsi" w:hAnsiTheme="minorHAnsi" w:cstheme="minorHAnsi"/>
                <w:b/>
                <w:color w:val="2E74B5" w:themeColor="accent1" w:themeShade="BF"/>
                <w:sz w:val="28"/>
              </w:rPr>
              <w:t>TS</w:t>
            </w:r>
            <w:r w:rsidR="00BE2BA0">
              <w:rPr>
                <w:rFonts w:asciiTheme="minorHAnsi" w:hAnsiTheme="minorHAnsi" w:cstheme="minorHAnsi"/>
                <w:b/>
                <w:color w:val="2E74B5" w:themeColor="accent1" w:themeShade="BF"/>
                <w:sz w:val="28"/>
              </w:rPr>
              <w:t>. Warren MUNDY</w:t>
            </w:r>
          </w:p>
        </w:tc>
        <w:tc>
          <w:tcPr>
            <w:tcW w:w="5164" w:type="dxa"/>
          </w:tcPr>
          <w:p w:rsidR="00BE2BA0" w:rsidRPr="003B5683" w:rsidRDefault="00BE2BA0" w:rsidP="00361702">
            <w:pPr>
              <w:rPr>
                <w:rFonts w:asciiTheme="minorHAnsi" w:hAnsiTheme="minorHAnsi" w:cstheme="minorHAnsi"/>
                <w:bCs/>
                <w:color w:val="2E74B5" w:themeColor="accent1" w:themeShade="BF"/>
                <w:lang w:val="en-US" w:eastAsia="zh-CN"/>
              </w:rPr>
            </w:pPr>
          </w:p>
        </w:tc>
      </w:tr>
      <w:tr w:rsidR="00BE2BA0" w:rsidRPr="00DA3E3A" w:rsidTr="00E21774">
        <w:tc>
          <w:tcPr>
            <w:tcW w:w="4476" w:type="dxa"/>
          </w:tcPr>
          <w:p w:rsidR="00BE2BA0" w:rsidRPr="00DA3E3A" w:rsidRDefault="00BE2BA0" w:rsidP="00361702">
            <w:pPr>
              <w:rPr>
                <w:rFonts w:asciiTheme="minorHAnsi" w:hAnsiTheme="minorHAnsi" w:cstheme="minorHAnsi"/>
                <w:b/>
                <w:bCs/>
                <w:lang w:val="en-US" w:eastAsia="zh-CN"/>
              </w:rPr>
            </w:pPr>
            <w:r>
              <w:rPr>
                <w:noProof/>
                <w:lang w:val="en-US" w:eastAsia="en-US" w:bidi="ar-SA"/>
              </w:rPr>
              <w:drawing>
                <wp:inline distT="0" distB="0" distL="0" distR="0">
                  <wp:extent cx="2695699" cy="2695699"/>
                  <wp:effectExtent l="0" t="0" r="9525" b="9525"/>
                  <wp:docPr id="14" name="Picture 14" descr="Image result for warren m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ren mundy"/>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695806" cy="2695806"/>
                          </a:xfrm>
                          <a:prstGeom prst="rect">
                            <a:avLst/>
                          </a:prstGeom>
                          <a:noFill/>
                          <a:ln>
                            <a:noFill/>
                          </a:ln>
                        </pic:spPr>
                      </pic:pic>
                    </a:graphicData>
                  </a:graphic>
                </wp:inline>
              </w:drawing>
            </w:r>
          </w:p>
        </w:tc>
        <w:tc>
          <w:tcPr>
            <w:tcW w:w="5164" w:type="dxa"/>
          </w:tcPr>
          <w:p w:rsidR="00492B42" w:rsidRPr="00571201" w:rsidRDefault="00492B42" w:rsidP="00361702">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 xml:space="preserve">Warren là Giám đốc điều hành của Tập đoàn tư vấn Bluestone, đơn vị đã từng tư vấn cho nhiều nhà đầu tư, quản lý, cung ứng và sử dụng các dịch vụ hạ tầng từ năm 2003. Các khách hàng </w:t>
            </w:r>
            <w:r w:rsidR="005E1856">
              <w:rPr>
                <w:rFonts w:asciiTheme="minorHAnsi" w:hAnsiTheme="minorHAnsi" w:cstheme="minorHAnsi"/>
                <w:bCs/>
                <w:lang w:val="en-US" w:eastAsia="zh-CN"/>
              </w:rPr>
              <w:t>trước đây và hiện nay</w:t>
            </w:r>
            <w:r>
              <w:rPr>
                <w:rFonts w:asciiTheme="minorHAnsi" w:hAnsiTheme="minorHAnsi" w:cstheme="minorHAnsi"/>
                <w:bCs/>
                <w:lang w:val="en-US" w:eastAsia="zh-CN"/>
              </w:rPr>
              <w:t xml:space="preserve"> của Tập đoàn bao gồm các công ty khai thác đường sắt, sân bay và cảng biển tại Úc và New Zealand</w:t>
            </w:r>
            <w:r w:rsidR="000A40BD">
              <w:rPr>
                <w:rFonts w:asciiTheme="minorHAnsi" w:hAnsiTheme="minorHAnsi" w:cstheme="minorHAnsi"/>
                <w:bCs/>
                <w:lang w:val="en-US" w:eastAsia="zh-CN"/>
              </w:rPr>
              <w:t>, Hội đồng đại diện hàng không Úc , Hội đồng phát triển cơ sở hạ tầng Úc và Ủy ban dịch vụ thiết yếu của bang Victoria. Ông là kinh tế trưởng của Hiệp hội cảng hàng không Úc từ năm 2017 đến nay.</w:t>
            </w:r>
          </w:p>
          <w:p w:rsidR="00AF3E04" w:rsidRPr="00201B09" w:rsidRDefault="00AF3E04" w:rsidP="00AF3E04">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Ông hiện là thành viên hội đồng của các tổ chức sau: Cục quản lý cạnh tranh bang Queensland, Nhà máy Transgrid (công ty truyền tải điện cao thế lớn nhất của Úc), Quỹ</w:t>
            </w:r>
            <w:r w:rsidR="006A29E8">
              <w:rPr>
                <w:rFonts w:asciiTheme="minorHAnsi" w:hAnsiTheme="minorHAnsi" w:cstheme="minorHAnsi"/>
                <w:bCs/>
                <w:lang w:val="en-US" w:eastAsia="zh-CN"/>
              </w:rPr>
              <w:t xml:space="preserve"> H</w:t>
            </w:r>
            <w:r>
              <w:rPr>
                <w:rFonts w:asciiTheme="minorHAnsi" w:hAnsiTheme="minorHAnsi" w:cstheme="minorHAnsi"/>
                <w:bCs/>
                <w:lang w:val="en-US" w:eastAsia="zh-CN"/>
              </w:rPr>
              <w:t xml:space="preserve">ưu trí ngành năng lượng và </w:t>
            </w:r>
            <w:r w:rsidR="006A29E8">
              <w:rPr>
                <w:rFonts w:asciiTheme="minorHAnsi" w:hAnsiTheme="minorHAnsi" w:cstheme="minorHAnsi"/>
                <w:bCs/>
                <w:lang w:val="en-US" w:eastAsia="zh-CN"/>
              </w:rPr>
              <w:t>Tổ chức hợp tác Y tế quốc gia Úc.</w:t>
            </w:r>
          </w:p>
        </w:tc>
      </w:tr>
      <w:tr w:rsidR="00BE2BA0" w:rsidRPr="00DA3E3A" w:rsidTr="00E21774">
        <w:tc>
          <w:tcPr>
            <w:tcW w:w="9640" w:type="dxa"/>
            <w:gridSpan w:val="2"/>
          </w:tcPr>
          <w:p w:rsidR="006A29E8" w:rsidRPr="00571201" w:rsidRDefault="006A29E8" w:rsidP="00361702">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 xml:space="preserve">Ông là Cựu chủ tịch Ủy ban Năng suất Úc từ năm 2009 đến 2015 và </w:t>
            </w:r>
            <w:r w:rsidR="00650949">
              <w:rPr>
                <w:rFonts w:asciiTheme="minorHAnsi" w:hAnsiTheme="minorHAnsi" w:cstheme="minorHAnsi"/>
                <w:bCs/>
                <w:lang w:val="en-US" w:eastAsia="zh-CN"/>
              </w:rPr>
              <w:t>từng là Ủy viên</w:t>
            </w:r>
            <w:r>
              <w:rPr>
                <w:rFonts w:asciiTheme="minorHAnsi" w:hAnsiTheme="minorHAnsi" w:cstheme="minorHAnsi"/>
                <w:bCs/>
                <w:lang w:val="en-US" w:eastAsia="zh-CN"/>
              </w:rPr>
              <w:t xml:space="preserve"> của </w:t>
            </w:r>
            <w:r w:rsidR="00650949">
              <w:rPr>
                <w:rFonts w:asciiTheme="minorHAnsi" w:hAnsiTheme="minorHAnsi" w:cstheme="minorHAnsi"/>
                <w:bCs/>
                <w:lang w:val="en-US" w:eastAsia="zh-CN"/>
              </w:rPr>
              <w:t xml:space="preserve">Cơ quan cạnh tranh bình đẳng Úc. Ông từng là Giám đốc dự </w:t>
            </w:r>
            <w:r w:rsidR="002524DA">
              <w:rPr>
                <w:rFonts w:asciiTheme="minorHAnsi" w:hAnsiTheme="minorHAnsi" w:cstheme="minorHAnsi"/>
                <w:bCs/>
                <w:lang w:val="en-US" w:eastAsia="zh-CN"/>
              </w:rPr>
              <w:t>án của Ủy ban về Chính quyền địa phương với tư cách nhà điều hành điều phối hoạt động của các doanh nghiệp nhỏ, hỗ trợ tư pháp, du lịch quốc tế, khởi sự kinh doanh, chuyển nhượng và giải thể.  Ông cũng từng tham gia các dự án của Ủy ban liên quan đến hạ tầng công cộng, cấp thoát nước đô thị, tài chính và bảo hiểm xuất khẩu, các quy định cấp phép bắt buộc của Đạo luật Bằng sáng chế</w:t>
            </w:r>
            <w:r w:rsidR="00F13920">
              <w:rPr>
                <w:rFonts w:asciiTheme="minorHAnsi" w:hAnsiTheme="minorHAnsi" w:cstheme="minorHAnsi"/>
                <w:bCs/>
                <w:lang w:val="en-US" w:eastAsia="zh-CN"/>
              </w:rPr>
              <w:t xml:space="preserve">, rào cản pháp lý đối với ngành dịch vụ, định giá phát thải các-bon </w:t>
            </w:r>
            <w:r w:rsidR="00FF6CA7">
              <w:rPr>
                <w:rFonts w:asciiTheme="minorHAnsi" w:hAnsiTheme="minorHAnsi" w:cstheme="minorHAnsi"/>
                <w:bCs/>
                <w:lang w:val="en-US" w:eastAsia="zh-CN"/>
              </w:rPr>
              <w:t>đối</w:t>
            </w:r>
            <w:r w:rsidR="00F13920">
              <w:rPr>
                <w:rFonts w:asciiTheme="minorHAnsi" w:hAnsiTheme="minorHAnsi" w:cstheme="minorHAnsi"/>
                <w:bCs/>
                <w:lang w:val="en-US" w:eastAsia="zh-CN"/>
              </w:rPr>
              <w:t xml:space="preserve"> với một số ngành kinh tế và một số các dự án lớn tại Úc.</w:t>
            </w:r>
          </w:p>
          <w:p w:rsidR="00650949" w:rsidRPr="00181E0F" w:rsidRDefault="00650949" w:rsidP="005E1856">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 xml:space="preserve">Ông từng là thành viên hội đồng của Hiệp hội dịch vụ hàng không Úc hơn 5 năm từ năm 2008, trong đó có hơn 4 năm ông giữ chức vụ Phó Chủ tịch. Ông từng là thành viên của Ban chỉ đạo </w:t>
            </w:r>
            <w:r w:rsidR="00FC58DB">
              <w:rPr>
                <w:rFonts w:asciiTheme="minorHAnsi" w:hAnsiTheme="minorHAnsi" w:cstheme="minorHAnsi"/>
                <w:bCs/>
                <w:lang w:val="en-US" w:eastAsia="zh-CN"/>
              </w:rPr>
              <w:t xml:space="preserve">Chiến lược hàng không Sydney </w:t>
            </w:r>
            <w:r w:rsidR="005E1856">
              <w:rPr>
                <w:rFonts w:asciiTheme="minorHAnsi" w:hAnsiTheme="minorHAnsi" w:cstheme="minorHAnsi"/>
                <w:bCs/>
                <w:lang w:val="en-US" w:eastAsia="zh-CN"/>
              </w:rPr>
              <w:t xml:space="preserve">thuộc </w:t>
            </w:r>
            <w:r w:rsidR="00FC58DB">
              <w:rPr>
                <w:rFonts w:asciiTheme="minorHAnsi" w:hAnsiTheme="minorHAnsi" w:cstheme="minorHAnsi"/>
                <w:bCs/>
                <w:lang w:val="en-US" w:eastAsia="zh-CN"/>
              </w:rPr>
              <w:t xml:space="preserve">Liên minh thịnh vượng chung New South Wales. Ông cũng tư vấn cho Chính phủ Úc về xây dựng cảng hàng không thứ hai của Sydney cho tới khi công ty chịu trách nhiệm xây dựng </w:t>
            </w:r>
            <w:r w:rsidR="00FF6CA7">
              <w:rPr>
                <w:rFonts w:asciiTheme="minorHAnsi" w:hAnsiTheme="minorHAnsi" w:cstheme="minorHAnsi"/>
                <w:bCs/>
                <w:lang w:val="en-US" w:eastAsia="zh-CN"/>
              </w:rPr>
              <w:t>sân bay này</w:t>
            </w:r>
            <w:r w:rsidR="00FC58DB">
              <w:rPr>
                <w:rFonts w:asciiTheme="minorHAnsi" w:hAnsiTheme="minorHAnsi" w:cstheme="minorHAnsi"/>
                <w:bCs/>
                <w:lang w:val="en-US" w:eastAsia="zh-CN"/>
              </w:rPr>
              <w:t xml:space="preserve"> được thành lập. Ông là Giám đốc của Vicforests, Dịch vụ pháp lý cộng đồng phương tây, Đại học James Watt và Hiệp hội Điều hành cảng hàng không Vương quốc Anh.</w:t>
            </w:r>
          </w:p>
        </w:tc>
      </w:tr>
    </w:tbl>
    <w:p w:rsidR="00BE2BA0" w:rsidRDefault="00BE2BA0" w:rsidP="006C0FC4">
      <w:pPr>
        <w:rPr>
          <w:rFonts w:asciiTheme="minorHAnsi" w:hAnsiTheme="minorHAnsi" w:cstheme="minorHAnsi"/>
          <w:b/>
          <w:bCs/>
          <w:lang w:val="en-US" w:eastAsia="zh-CN"/>
        </w:rPr>
      </w:pPr>
    </w:p>
    <w:p w:rsidR="00BE2BA0" w:rsidRDefault="00BE2BA0">
      <w:r>
        <w:br w:type="page"/>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7"/>
        <w:gridCol w:w="5359"/>
      </w:tblGrid>
      <w:tr w:rsidR="00BE2BA0" w:rsidRPr="003B5683" w:rsidTr="00E21774">
        <w:tc>
          <w:tcPr>
            <w:tcW w:w="3997" w:type="dxa"/>
          </w:tcPr>
          <w:p w:rsidR="00BE2BA0" w:rsidRPr="003B5683" w:rsidRDefault="00BE2BA0" w:rsidP="00361702">
            <w:pPr>
              <w:rPr>
                <w:rFonts w:asciiTheme="majorHAnsi" w:hAnsiTheme="majorHAnsi" w:cstheme="majorHAnsi"/>
                <w:b/>
                <w:bCs/>
                <w:color w:val="2E74B5" w:themeColor="accent1" w:themeShade="BF"/>
                <w:lang w:val="en-US" w:eastAsia="zh-CN"/>
              </w:rPr>
            </w:pPr>
            <w:r>
              <w:lastRenderedPageBreak/>
              <w:br w:type="page"/>
            </w:r>
            <w:r w:rsidRPr="003B5683">
              <w:rPr>
                <w:rFonts w:asciiTheme="minorHAnsi" w:hAnsiTheme="minorHAnsi" w:cstheme="minorHAnsi"/>
                <w:b/>
                <w:bCs/>
                <w:color w:val="2E74B5" w:themeColor="accent1" w:themeShade="BF"/>
                <w:lang w:val="en-US" w:eastAsia="zh-CN"/>
              </w:rPr>
              <w:br w:type="page"/>
            </w:r>
            <w:r w:rsidRPr="003B5683">
              <w:rPr>
                <w:rFonts w:asciiTheme="minorHAnsi" w:hAnsiTheme="minorHAnsi" w:cstheme="minorHAnsi"/>
                <w:b/>
                <w:bCs/>
                <w:color w:val="2E74B5" w:themeColor="accent1" w:themeShade="BF"/>
                <w:lang w:val="en-US" w:eastAsia="zh-CN"/>
              </w:rPr>
              <w:br w:type="page"/>
            </w:r>
            <w:r w:rsidR="005E3809">
              <w:rPr>
                <w:rFonts w:asciiTheme="minorHAnsi" w:hAnsiTheme="minorHAnsi" w:cstheme="minorHAnsi"/>
                <w:b/>
                <w:color w:val="2E74B5" w:themeColor="accent1" w:themeShade="BF"/>
                <w:sz w:val="28"/>
              </w:rPr>
              <w:t>Ông NGUYỄN Minh Đức</w:t>
            </w:r>
          </w:p>
        </w:tc>
        <w:tc>
          <w:tcPr>
            <w:tcW w:w="5359" w:type="dxa"/>
          </w:tcPr>
          <w:p w:rsidR="00BE2BA0" w:rsidRPr="003B5683" w:rsidRDefault="00BE2BA0" w:rsidP="00361702">
            <w:pPr>
              <w:rPr>
                <w:rFonts w:asciiTheme="majorHAnsi" w:hAnsiTheme="majorHAnsi" w:cstheme="majorHAnsi"/>
                <w:b/>
                <w:bCs/>
                <w:color w:val="2E74B5" w:themeColor="accent1" w:themeShade="BF"/>
                <w:lang w:val="en-US" w:eastAsia="zh-CN"/>
              </w:rPr>
            </w:pPr>
          </w:p>
        </w:tc>
      </w:tr>
      <w:tr w:rsidR="00BE2BA0" w:rsidRPr="00DA3E3A" w:rsidTr="00E21774">
        <w:tc>
          <w:tcPr>
            <w:tcW w:w="3997" w:type="dxa"/>
          </w:tcPr>
          <w:p w:rsidR="00BE2BA0" w:rsidRPr="00DA3E3A" w:rsidRDefault="00BE2BA0" w:rsidP="00361702">
            <w:pPr>
              <w:rPr>
                <w:rFonts w:asciiTheme="minorHAnsi" w:hAnsiTheme="minorHAnsi" w:cstheme="minorHAnsi"/>
                <w:b/>
                <w:bCs/>
                <w:lang w:val="en-US" w:eastAsia="zh-CN"/>
              </w:rPr>
            </w:pPr>
            <w:r>
              <w:rPr>
                <w:rFonts w:asciiTheme="minorHAnsi" w:hAnsiTheme="minorHAnsi" w:cstheme="minorHAnsi"/>
                <w:b/>
                <w:bCs/>
                <w:noProof/>
                <w:lang w:val="en-US" w:eastAsia="en-US" w:bidi="ar-SA"/>
              </w:rPr>
              <w:drawing>
                <wp:inline distT="0" distB="0" distL="0" distR="0">
                  <wp:extent cx="2400300" cy="2924175"/>
                  <wp:effectExtent l="0" t="0" r="0" b="9525"/>
                  <wp:docPr id="5" name="Picture 5" descr="C:\Users\DTHANG\Downloads\Nguyen Minh 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HANG\Downloads\Nguyen Minh Du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995" cy="2925022"/>
                          </a:xfrm>
                          <a:prstGeom prst="rect">
                            <a:avLst/>
                          </a:prstGeom>
                          <a:noFill/>
                          <a:ln>
                            <a:noFill/>
                          </a:ln>
                        </pic:spPr>
                      </pic:pic>
                    </a:graphicData>
                  </a:graphic>
                </wp:inline>
              </w:drawing>
            </w:r>
          </w:p>
        </w:tc>
        <w:tc>
          <w:tcPr>
            <w:tcW w:w="5359" w:type="dxa"/>
          </w:tcPr>
          <w:p w:rsidR="005E3809" w:rsidRDefault="005E3809" w:rsidP="005E3809">
            <w:pPr>
              <w:spacing w:before="120" w:after="120"/>
              <w:jc w:val="both"/>
              <w:rPr>
                <w:rFonts w:asciiTheme="minorHAnsi" w:hAnsiTheme="minorHAnsi" w:cstheme="minorHAnsi"/>
                <w:bCs/>
                <w:lang w:val="en-US" w:eastAsia="zh-CN"/>
              </w:rPr>
            </w:pPr>
            <w:r>
              <w:rPr>
                <w:rFonts w:asciiTheme="minorHAnsi" w:hAnsiTheme="minorHAnsi" w:cstheme="minorHAnsi"/>
                <w:color w:val="000000"/>
                <w:lang w:val="en-US" w:eastAsia="zh-CN" w:bidi="ar-SA"/>
              </w:rPr>
              <w:t>Ông Nguyễn Minh Đức hiện đang công tác tại Ban Pháp chế, Phòng Thương mại và Công nghiệp Việt Nam (VCCI). Ông Nguyễn Minh Đức tốt nghiệp đại học Luật Hà Nội.</w:t>
            </w:r>
          </w:p>
          <w:p w:rsidR="00BE2BA0" w:rsidRPr="000B7560" w:rsidRDefault="005E3809" w:rsidP="005E3809">
            <w:pPr>
              <w:spacing w:before="120" w:after="120"/>
              <w:jc w:val="both"/>
              <w:rPr>
                <w:rFonts w:asciiTheme="minorHAnsi" w:hAnsiTheme="minorHAnsi" w:cstheme="minorHAnsi"/>
                <w:bCs/>
                <w:lang w:val="en-US" w:eastAsia="zh-CN"/>
              </w:rPr>
            </w:pPr>
            <w:r>
              <w:rPr>
                <w:rFonts w:asciiTheme="minorHAnsi" w:hAnsiTheme="minorHAnsi" w:cstheme="minorHAnsi"/>
                <w:color w:val="000000"/>
                <w:lang w:val="en-US" w:eastAsia="zh-CN" w:bidi="ar-SA"/>
              </w:rPr>
              <w:t>Lĩnh vực chuyên môn của ông Nguyễn Minh Đức bao gồm cả những vấn đề lý thuyết và thực tiễn pháp l</w:t>
            </w:r>
            <w:r>
              <w:rPr>
                <w:rFonts w:asciiTheme="minorHAnsi" w:hAnsiTheme="minorHAnsi" w:cstheme="minorHAnsi"/>
                <w:color w:val="000000"/>
                <w:lang w:val="vi-VN" w:eastAsia="zh-CN" w:bidi="ar-SA"/>
              </w:rPr>
              <w:t>ý</w:t>
            </w:r>
            <w:r>
              <w:rPr>
                <w:rFonts w:asciiTheme="minorHAnsi" w:hAnsiTheme="minorHAnsi" w:cstheme="minorHAnsi"/>
                <w:color w:val="000000"/>
                <w:lang w:val="en-US" w:eastAsia="zh-CN" w:bidi="ar-SA"/>
              </w:rPr>
              <w:t xml:space="preserve"> tại Việt Nam, đặc biệt liên quan tới khu vực doanh nghiệp. Các nghiên cứu gần đây của ông Nguyễn Minh Đức có thể kể tới:Đánh giá tác động môi trường nhìn từ góc độ luật so sánh và luật quốc tế (tác giả chính, 2012), Báo cáo đánh giá mức độ sẵn sàng pháp lý: Luật Việt Nam và chính sách về ứng phó với biến đổi khí hậu (tác giả chính, 2012), nghiên cứu so sánh luật bảo vệ môi trường tại một số quốc gia (2013), nâng cao tiếng nói của doanh nghiệp nhỏ và vừa trong quá trình xây dựng chính sách (tác giả chính, VCCI, 2014), v.v.</w:t>
            </w:r>
          </w:p>
        </w:tc>
      </w:tr>
    </w:tbl>
    <w:p w:rsidR="00BE2BA0" w:rsidRDefault="00BE2BA0" w:rsidP="006C0FC4">
      <w:pPr>
        <w:rPr>
          <w:rFonts w:asciiTheme="minorHAnsi" w:hAnsiTheme="minorHAnsi" w:cstheme="minorHAnsi"/>
          <w:b/>
          <w:bCs/>
          <w:lang w:val="en-US" w:eastAsia="zh-CN"/>
        </w:rPr>
      </w:pPr>
    </w:p>
    <w:p w:rsidR="00BE2BA0" w:rsidRDefault="00BE2BA0" w:rsidP="006C0FC4">
      <w:pPr>
        <w:rPr>
          <w:rFonts w:asciiTheme="minorHAnsi" w:hAnsiTheme="minorHAnsi" w:cstheme="minorHAnsi"/>
          <w:b/>
          <w:bCs/>
          <w:lang w:val="en-US" w:eastAsia="zh-CN"/>
        </w:rPr>
      </w:pPr>
    </w:p>
    <w:p w:rsidR="00BE2BA0" w:rsidRPr="00DA3E3A" w:rsidRDefault="00BE2BA0" w:rsidP="006C0FC4">
      <w:pPr>
        <w:rPr>
          <w:rFonts w:asciiTheme="minorHAnsi" w:hAnsiTheme="minorHAnsi" w:cstheme="minorHAnsi"/>
          <w:b/>
          <w:bCs/>
          <w:lang w:val="en-US" w:eastAsia="zh-CN"/>
        </w:rPr>
      </w:pP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5390"/>
      </w:tblGrid>
      <w:tr w:rsidR="003B5683" w:rsidRPr="003B5683" w:rsidTr="00E21774">
        <w:tc>
          <w:tcPr>
            <w:tcW w:w="3966" w:type="dxa"/>
          </w:tcPr>
          <w:p w:rsidR="00A34272" w:rsidRPr="003B5683" w:rsidRDefault="005E3809" w:rsidP="006C0FC4">
            <w:pPr>
              <w:rPr>
                <w:rFonts w:asciiTheme="majorHAnsi" w:hAnsiTheme="majorHAnsi" w:cstheme="majorHAnsi"/>
                <w:b/>
                <w:bCs/>
                <w:color w:val="2E74B5" w:themeColor="accent1" w:themeShade="BF"/>
                <w:lang w:val="en-US" w:eastAsia="zh-CN"/>
              </w:rPr>
            </w:pPr>
            <w:r>
              <w:rPr>
                <w:rFonts w:asciiTheme="minorHAnsi" w:hAnsiTheme="minorHAnsi" w:cstheme="minorHAnsi"/>
                <w:b/>
                <w:color w:val="2E74B5" w:themeColor="accent1" w:themeShade="BF"/>
                <w:sz w:val="28"/>
              </w:rPr>
              <w:t>TS. NGUYỄN Ngọc Sơn</w:t>
            </w:r>
          </w:p>
        </w:tc>
        <w:tc>
          <w:tcPr>
            <w:tcW w:w="5390" w:type="dxa"/>
          </w:tcPr>
          <w:p w:rsidR="00A34272" w:rsidRPr="003B5683" w:rsidRDefault="00A34272" w:rsidP="006C0FC4">
            <w:pPr>
              <w:rPr>
                <w:rFonts w:asciiTheme="majorHAnsi" w:hAnsiTheme="majorHAnsi" w:cstheme="majorHAnsi"/>
                <w:b/>
                <w:bCs/>
                <w:color w:val="2E74B5" w:themeColor="accent1" w:themeShade="BF"/>
                <w:lang w:val="en-US" w:eastAsia="zh-CN"/>
              </w:rPr>
            </w:pPr>
          </w:p>
        </w:tc>
      </w:tr>
      <w:tr w:rsidR="005E3809" w:rsidRPr="00DA3E3A" w:rsidTr="00E21774">
        <w:tc>
          <w:tcPr>
            <w:tcW w:w="3966" w:type="dxa"/>
          </w:tcPr>
          <w:p w:rsidR="005E3809" w:rsidRPr="00DA3E3A" w:rsidRDefault="005E3809" w:rsidP="006C0FC4">
            <w:pPr>
              <w:rPr>
                <w:rFonts w:asciiTheme="minorHAnsi" w:hAnsiTheme="minorHAnsi" w:cstheme="minorHAnsi"/>
                <w:b/>
                <w:bCs/>
                <w:lang w:val="en-US" w:eastAsia="zh-CN"/>
              </w:rPr>
            </w:pPr>
            <w:r>
              <w:rPr>
                <w:noProof/>
                <w:lang w:val="en-US" w:eastAsia="en-US" w:bidi="ar-SA"/>
              </w:rPr>
              <w:drawing>
                <wp:inline distT="0" distB="0" distL="0" distR="0">
                  <wp:extent cx="2381250" cy="2462314"/>
                  <wp:effectExtent l="0" t="0" r="0" b="0"/>
                  <wp:docPr id="12" name="Picture 12" descr="C:\Users\DTHANG\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HANG\Desktop\Untitled.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462314"/>
                          </a:xfrm>
                          <a:prstGeom prst="rect">
                            <a:avLst/>
                          </a:prstGeom>
                          <a:noFill/>
                          <a:ln>
                            <a:noFill/>
                          </a:ln>
                        </pic:spPr>
                      </pic:pic>
                    </a:graphicData>
                  </a:graphic>
                </wp:inline>
              </w:drawing>
            </w:r>
          </w:p>
        </w:tc>
        <w:tc>
          <w:tcPr>
            <w:tcW w:w="5390" w:type="dxa"/>
          </w:tcPr>
          <w:p w:rsidR="005E3809" w:rsidRPr="009B5964" w:rsidRDefault="005E3809" w:rsidP="00616235">
            <w:pPr>
              <w:spacing w:before="120" w:after="120"/>
              <w:jc w:val="both"/>
              <w:rPr>
                <w:rFonts w:asciiTheme="minorHAnsi" w:hAnsiTheme="minorHAnsi" w:cstheme="minorHAnsi"/>
                <w:color w:val="000000"/>
                <w:lang w:val="en-US" w:eastAsia="zh-CN" w:bidi="ar-SA"/>
              </w:rPr>
            </w:pPr>
            <w:r w:rsidRPr="009B5964">
              <w:rPr>
                <w:rFonts w:asciiTheme="minorHAnsi" w:hAnsiTheme="minorHAnsi" w:cstheme="minorHAnsi"/>
                <w:color w:val="000000"/>
                <w:lang w:val="en-US" w:eastAsia="zh-CN" w:bidi="ar-SA"/>
              </w:rPr>
              <w:t>TS. Nguyễn Ngọc Sơn hiện là Phó Hiệu trưởng kiêm Trưởng khoa Luật Đại học Tôn Đức Thắng. TS. Sơn đã tham gia giảng dạy từ năm 2000, lĩnh vực chuyên môn là luật kinh tế, luật cạnh tranh, chống bán phá giá, phá sản và giải quyết tranh chấp, v.v. TS. Sơn cũng đã tham gia rất nhiều dự án, nghiên cứu, bài viết về khung khổ pháp lý và các vấn đề thực tiễn liên quan tới hoạt động kinh doanh, thương mại và cạnh tranh tại Việt Nam. TS. Sơn cũng tham gia vào nhiều thương vụ mua bán &amp; sáp nhập và các vụ kiện liên quan tới cạnh tranh.</w:t>
            </w:r>
          </w:p>
          <w:p w:rsidR="005E3809" w:rsidRPr="000B7560" w:rsidRDefault="005E3809" w:rsidP="002478EC">
            <w:pPr>
              <w:jc w:val="both"/>
              <w:rPr>
                <w:rFonts w:asciiTheme="minorHAnsi" w:hAnsiTheme="minorHAnsi" w:cstheme="minorHAnsi"/>
                <w:bCs/>
                <w:lang w:val="en-US" w:eastAsia="zh-CN"/>
              </w:rPr>
            </w:pPr>
          </w:p>
        </w:tc>
      </w:tr>
      <w:tr w:rsidR="00E21774" w:rsidRPr="00DA3E3A" w:rsidTr="00051F28">
        <w:tc>
          <w:tcPr>
            <w:tcW w:w="9356" w:type="dxa"/>
            <w:gridSpan w:val="2"/>
          </w:tcPr>
          <w:p w:rsidR="00E21774" w:rsidRPr="009B5964" w:rsidRDefault="00E21774" w:rsidP="00616235">
            <w:pPr>
              <w:spacing w:before="120" w:after="120"/>
              <w:jc w:val="both"/>
              <w:rPr>
                <w:rFonts w:asciiTheme="minorHAnsi" w:hAnsiTheme="minorHAnsi" w:cstheme="minorHAnsi"/>
                <w:color w:val="000000"/>
                <w:lang w:val="en-US" w:eastAsia="zh-CN" w:bidi="ar-SA"/>
              </w:rPr>
            </w:pPr>
            <w:r w:rsidRPr="009B5964">
              <w:rPr>
                <w:rFonts w:asciiTheme="minorHAnsi" w:hAnsiTheme="minorHAnsi" w:cstheme="minorHAnsi"/>
                <w:color w:val="000000"/>
                <w:lang w:val="en-US" w:eastAsia="zh-CN" w:bidi="ar-SA"/>
              </w:rPr>
              <w:t>TS. Nguyễn Ngọc Sơn cũng là tác giả/đồng tác giả của nhiề</w:t>
            </w:r>
            <w:r>
              <w:rPr>
                <w:rFonts w:asciiTheme="minorHAnsi" w:hAnsiTheme="minorHAnsi" w:cstheme="minorHAnsi"/>
                <w:color w:val="000000"/>
                <w:lang w:val="en-US" w:eastAsia="zh-CN" w:bidi="ar-SA"/>
              </w:rPr>
              <w:t>u</w:t>
            </w:r>
            <w:r w:rsidRPr="009B5964">
              <w:rPr>
                <w:rFonts w:asciiTheme="minorHAnsi" w:hAnsiTheme="minorHAnsi" w:cstheme="minorHAnsi"/>
                <w:color w:val="000000"/>
                <w:lang w:val="en-US" w:eastAsia="zh-CN" w:bidi="ar-SA"/>
              </w:rPr>
              <w:t xml:space="preserve"> bài viết thuộc lĩnh vực chuyên môn của mình, ví dụ Luật về chống bán phá gi</w:t>
            </w:r>
            <w:r>
              <w:rPr>
                <w:rFonts w:asciiTheme="minorHAnsi" w:hAnsiTheme="minorHAnsi" w:cstheme="minorHAnsi"/>
                <w:color w:val="000000"/>
                <w:lang w:val="en-US" w:eastAsia="zh-CN" w:bidi="ar-SA"/>
              </w:rPr>
              <w:t>á</w:t>
            </w:r>
            <w:r w:rsidRPr="009B5964">
              <w:rPr>
                <w:rFonts w:asciiTheme="minorHAnsi" w:hAnsiTheme="minorHAnsi" w:cstheme="minorHAnsi"/>
                <w:color w:val="000000"/>
                <w:lang w:val="en-US" w:eastAsia="zh-CN" w:bidi="ar-SA"/>
              </w:rPr>
              <w:t xml:space="preserve"> tại Việt Nam – Lý thuyết và thực tiễn (2006), Phân tích và thảo luận các điều khoản của Luật Cạnh tranh về lạm dụng vị trí thống lĩnh và độc quyền để hạn chế cạnh tranh (2006), Luật Cạnh tranh của Việt Nam (2006), Một số bình luận về xử lý các hành vi hạn chế cạnh tranh trong thực tế (2010), Thảo luận về trách nhiệm của các cơ quan nhà nước đối với hành vi hủy hoại môi trường cạnh tranh (2009), v.v.</w:t>
            </w:r>
          </w:p>
        </w:tc>
      </w:tr>
    </w:tbl>
    <w:p w:rsidR="006C0FC4" w:rsidRDefault="006C0FC4" w:rsidP="006C0FC4">
      <w:pPr>
        <w:rPr>
          <w:rFonts w:asciiTheme="minorHAnsi" w:hAnsiTheme="minorHAnsi" w:cstheme="minorHAnsi"/>
          <w:b/>
          <w:bCs/>
          <w:lang w:val="en-US" w:eastAsia="zh-CN"/>
        </w:rPr>
      </w:pPr>
    </w:p>
    <w:p w:rsidR="00EB0727" w:rsidRDefault="00EB0727">
      <w:r>
        <w:br w:type="page"/>
      </w:r>
    </w:p>
    <w:tbl>
      <w:tblPr>
        <w:tblStyle w:val="TableGrid"/>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6"/>
        <w:gridCol w:w="5076"/>
      </w:tblGrid>
      <w:tr w:rsidR="003B5683" w:rsidRPr="003B5683" w:rsidTr="00E21774">
        <w:tc>
          <w:tcPr>
            <w:tcW w:w="3996" w:type="dxa"/>
          </w:tcPr>
          <w:p w:rsidR="00245460" w:rsidRPr="003B5683" w:rsidRDefault="005E3809" w:rsidP="006C0FC4">
            <w:pPr>
              <w:rPr>
                <w:rFonts w:asciiTheme="majorHAnsi" w:hAnsiTheme="majorHAnsi" w:cstheme="majorHAnsi"/>
                <w:b/>
                <w:bCs/>
                <w:color w:val="2E74B5" w:themeColor="accent1" w:themeShade="BF"/>
                <w:lang w:val="en-US" w:eastAsia="zh-CN"/>
              </w:rPr>
            </w:pPr>
            <w:r>
              <w:rPr>
                <w:rFonts w:asciiTheme="minorHAnsi" w:hAnsiTheme="minorHAnsi" w:cstheme="minorHAnsi"/>
                <w:b/>
                <w:color w:val="2E74B5" w:themeColor="accent1" w:themeShade="BF"/>
                <w:sz w:val="28"/>
              </w:rPr>
              <w:lastRenderedPageBreak/>
              <w:t>TS. LÊ Duy Bình</w:t>
            </w:r>
          </w:p>
        </w:tc>
        <w:tc>
          <w:tcPr>
            <w:tcW w:w="5076" w:type="dxa"/>
          </w:tcPr>
          <w:p w:rsidR="00245460" w:rsidRPr="003B5683" w:rsidRDefault="00245460" w:rsidP="006C0FC4">
            <w:pPr>
              <w:rPr>
                <w:rFonts w:asciiTheme="majorHAnsi" w:hAnsiTheme="majorHAnsi" w:cstheme="majorHAnsi"/>
                <w:b/>
                <w:bCs/>
                <w:color w:val="2E74B5" w:themeColor="accent1" w:themeShade="BF"/>
                <w:lang w:val="en-US" w:eastAsia="zh-CN"/>
              </w:rPr>
            </w:pPr>
          </w:p>
        </w:tc>
      </w:tr>
      <w:tr w:rsidR="00245460" w:rsidRPr="00DA3E3A" w:rsidTr="00E21774">
        <w:tc>
          <w:tcPr>
            <w:tcW w:w="3996" w:type="dxa"/>
          </w:tcPr>
          <w:p w:rsidR="00245460" w:rsidRPr="00DA3E3A" w:rsidRDefault="00224527" w:rsidP="006C0FC4">
            <w:pPr>
              <w:rPr>
                <w:rFonts w:asciiTheme="minorHAnsi" w:hAnsiTheme="minorHAnsi" w:cstheme="minorHAnsi"/>
                <w:b/>
                <w:bCs/>
                <w:lang w:val="en-US" w:eastAsia="zh-CN"/>
              </w:rPr>
            </w:pPr>
            <w:r>
              <w:rPr>
                <w:rFonts w:asciiTheme="minorHAnsi" w:hAnsiTheme="minorHAnsi" w:cstheme="minorHAnsi"/>
                <w:b/>
                <w:bCs/>
                <w:noProof/>
                <w:lang w:val="en-US" w:eastAsia="en-US" w:bidi="ar-SA"/>
              </w:rPr>
              <w:drawing>
                <wp:inline distT="0" distB="0" distL="0" distR="0">
                  <wp:extent cx="2400300" cy="2740257"/>
                  <wp:effectExtent l="0" t="0" r="0" b="3175"/>
                  <wp:docPr id="1" name="Picture 1" descr="C:\Users\DTHANG\Downloads\LDB PRF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HANG\Downloads\LDB PRF 20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740257"/>
                          </a:xfrm>
                          <a:prstGeom prst="rect">
                            <a:avLst/>
                          </a:prstGeom>
                          <a:noFill/>
                          <a:ln>
                            <a:noFill/>
                          </a:ln>
                        </pic:spPr>
                      </pic:pic>
                    </a:graphicData>
                  </a:graphic>
                </wp:inline>
              </w:drawing>
            </w:r>
          </w:p>
        </w:tc>
        <w:tc>
          <w:tcPr>
            <w:tcW w:w="5076" w:type="dxa"/>
          </w:tcPr>
          <w:p w:rsidR="005E3809" w:rsidRDefault="005E3809" w:rsidP="005E3809">
            <w:pPr>
              <w:spacing w:before="120" w:after="120"/>
              <w:jc w:val="both"/>
              <w:rPr>
                <w:rFonts w:asciiTheme="minorHAnsi" w:hAnsiTheme="minorHAnsi" w:cstheme="minorHAnsi"/>
                <w:bCs/>
                <w:lang w:val="en-US" w:eastAsia="zh-CN"/>
              </w:rPr>
            </w:pPr>
            <w:r>
              <w:rPr>
                <w:rFonts w:asciiTheme="minorHAnsi" w:hAnsiTheme="minorHAnsi" w:cstheme="minorHAnsi"/>
                <w:color w:val="000000"/>
                <w:lang w:val="en-US" w:eastAsia="zh-CN" w:bidi="ar-SA"/>
              </w:rPr>
              <w:t xml:space="preserve">Ông Lê Duy Bình hiện là giám đốc điều hành và kinh tế trưởng của Economica Việt Nam (từ 2009-nay). Trước khi làm việc tại Economica Việt Nam, ông Lê Duy Bình là tư vấn cao cấp và phó giám đốc dự án Hợp tác kỹ thuật Đức (GIZ) (2001-2009), nghiên cứu viên tại Ngân hàng Hợp tác quốc tế Nhật Bản </w:t>
            </w:r>
            <w:r w:rsidRPr="00906E49">
              <w:rPr>
                <w:rFonts w:asciiTheme="minorHAnsi" w:hAnsiTheme="minorHAnsi" w:cstheme="minorHAnsi"/>
                <w:color w:val="000000"/>
                <w:lang w:val="en-US" w:eastAsia="zh-CN" w:bidi="ar-SA"/>
              </w:rPr>
              <w:t>(JBIC</w:t>
            </w:r>
            <w:r>
              <w:rPr>
                <w:rFonts w:asciiTheme="minorHAnsi" w:hAnsiTheme="minorHAnsi" w:cstheme="minorHAnsi"/>
                <w:color w:val="000000"/>
                <w:lang w:val="vi-VN" w:eastAsia="zh-CN" w:bidi="ar-SA"/>
              </w:rPr>
              <w:t xml:space="preserve">, </w:t>
            </w:r>
            <w:r w:rsidRPr="00906E49">
              <w:rPr>
                <w:rFonts w:asciiTheme="minorHAnsi" w:hAnsiTheme="minorHAnsi" w:cstheme="minorHAnsi"/>
                <w:color w:val="000000"/>
                <w:lang w:val="en-US" w:eastAsia="zh-CN" w:bidi="ar-SA"/>
              </w:rPr>
              <w:t>2000-2001).</w:t>
            </w:r>
          </w:p>
          <w:p w:rsidR="00245460" w:rsidRPr="000B7560" w:rsidRDefault="005E3809" w:rsidP="005E3809">
            <w:pPr>
              <w:spacing w:before="120" w:after="120"/>
              <w:jc w:val="both"/>
              <w:rPr>
                <w:rFonts w:asciiTheme="minorHAnsi" w:hAnsiTheme="minorHAnsi" w:cstheme="minorHAnsi"/>
                <w:bCs/>
                <w:lang w:val="en-US" w:eastAsia="zh-CN"/>
              </w:rPr>
            </w:pPr>
            <w:r>
              <w:rPr>
                <w:rFonts w:asciiTheme="minorHAnsi" w:hAnsiTheme="minorHAnsi" w:cstheme="minorHAnsi"/>
                <w:color w:val="000000"/>
                <w:lang w:val="en-US" w:eastAsia="zh-CN" w:bidi="ar-SA"/>
              </w:rPr>
              <w:t>Ông Lê Duy Bình đã tham gia rất nhiều dự án, nghiên cứu quốc tế về pháp luật kinh tế - kinh doanh và hiệu lực thực thi, ví dụ dự thảo Luật hỗ trợ Doanh nghiệp nhỏ và vừa của Việt Nam (2015), Sách trắng về doanh nghiệp nhỏ và vừa (2016), Phát triển nền kinh tế thị trường và định nghĩa vai trò của luật nhà nước (2016), Thực tiễn tốt của các hiệp hội doanh nghiệp Việt Nam hướng tới phát triển năng động và bao trùm tại Việt Nam (2014), v.v.</w:t>
            </w:r>
          </w:p>
        </w:tc>
      </w:tr>
    </w:tbl>
    <w:p w:rsidR="00245460" w:rsidRDefault="00245460" w:rsidP="006C0FC4">
      <w:pPr>
        <w:rPr>
          <w:rFonts w:asciiTheme="minorHAnsi" w:hAnsiTheme="minorHAnsi" w:cstheme="minorHAnsi"/>
          <w:b/>
          <w:bCs/>
          <w:lang w:val="en-US" w:eastAsia="zh-CN"/>
        </w:rPr>
      </w:pPr>
    </w:p>
    <w:p w:rsidR="005907EB" w:rsidRDefault="005907EB" w:rsidP="006C0FC4">
      <w:pPr>
        <w:rPr>
          <w:rFonts w:asciiTheme="minorHAnsi" w:hAnsiTheme="minorHAnsi" w:cstheme="minorHAnsi"/>
          <w:b/>
          <w:bCs/>
          <w:lang w:val="en-US" w:eastAsia="zh-CN"/>
        </w:rPr>
      </w:pPr>
    </w:p>
    <w:tbl>
      <w:tblPr>
        <w:tblStyle w:val="TableGrid"/>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28"/>
        <w:gridCol w:w="5244"/>
      </w:tblGrid>
      <w:tr w:rsidR="003B5683" w:rsidRPr="003B5683" w:rsidTr="00E21774">
        <w:tc>
          <w:tcPr>
            <w:tcW w:w="3828" w:type="dxa"/>
          </w:tcPr>
          <w:p w:rsidR="00B615E7" w:rsidRPr="003B5683" w:rsidRDefault="00F65D9F" w:rsidP="00BE2BA0">
            <w:pPr>
              <w:rPr>
                <w:rFonts w:asciiTheme="minorHAnsi" w:hAnsiTheme="minorHAnsi" w:cstheme="minorHAnsi"/>
                <w:b/>
                <w:color w:val="2E74B5" w:themeColor="accent1" w:themeShade="BF"/>
                <w:sz w:val="28"/>
              </w:rPr>
            </w:pPr>
            <w:r>
              <w:br w:type="page"/>
            </w:r>
            <w:r w:rsidR="005E3809">
              <w:rPr>
                <w:rFonts w:asciiTheme="minorHAnsi" w:hAnsiTheme="minorHAnsi" w:cstheme="minorHAnsi"/>
                <w:b/>
                <w:color w:val="2E74B5" w:themeColor="accent1" w:themeShade="BF"/>
                <w:sz w:val="28"/>
              </w:rPr>
              <w:t>Ông</w:t>
            </w:r>
            <w:r w:rsidR="005E3809" w:rsidRPr="003B5683">
              <w:rPr>
                <w:rFonts w:asciiTheme="minorHAnsi" w:hAnsiTheme="minorHAnsi" w:cstheme="minorHAnsi"/>
                <w:b/>
                <w:color w:val="2E74B5" w:themeColor="accent1" w:themeShade="BF"/>
                <w:sz w:val="28"/>
              </w:rPr>
              <w:t xml:space="preserve"> PHAN </w:t>
            </w:r>
            <w:r w:rsidR="005E3809">
              <w:rPr>
                <w:rFonts w:asciiTheme="minorHAnsi" w:hAnsiTheme="minorHAnsi" w:cstheme="minorHAnsi"/>
                <w:b/>
                <w:color w:val="2E74B5" w:themeColor="accent1" w:themeShade="BF"/>
                <w:sz w:val="28"/>
              </w:rPr>
              <w:t>Đức Hiếu</w:t>
            </w:r>
          </w:p>
        </w:tc>
        <w:tc>
          <w:tcPr>
            <w:tcW w:w="5244" w:type="dxa"/>
          </w:tcPr>
          <w:p w:rsidR="0063657F" w:rsidRPr="003B5683" w:rsidRDefault="0063657F" w:rsidP="006C0FC4">
            <w:pPr>
              <w:rPr>
                <w:rFonts w:asciiTheme="minorHAnsi" w:hAnsiTheme="minorHAnsi" w:cstheme="minorHAnsi"/>
                <w:bCs/>
                <w:color w:val="2E74B5" w:themeColor="accent1" w:themeShade="BF"/>
                <w:lang w:val="en-US" w:eastAsia="zh-CN"/>
              </w:rPr>
            </w:pPr>
          </w:p>
        </w:tc>
      </w:tr>
      <w:tr w:rsidR="005E3809" w:rsidRPr="00DA3E3A" w:rsidTr="00E21774">
        <w:tc>
          <w:tcPr>
            <w:tcW w:w="3828" w:type="dxa"/>
          </w:tcPr>
          <w:p w:rsidR="005E3809" w:rsidRPr="00DA3E3A" w:rsidRDefault="005E3809" w:rsidP="00616235">
            <w:pPr>
              <w:rPr>
                <w:rFonts w:asciiTheme="minorHAnsi" w:hAnsiTheme="minorHAnsi" w:cstheme="minorHAnsi"/>
                <w:b/>
                <w:bCs/>
                <w:color w:val="FF0000"/>
                <w:lang w:val="en-US" w:eastAsia="zh-CN"/>
              </w:rPr>
            </w:pPr>
          </w:p>
          <w:p w:rsidR="005E3809" w:rsidRPr="00DA3E3A" w:rsidRDefault="005E3809" w:rsidP="006C0FC4">
            <w:pPr>
              <w:rPr>
                <w:rFonts w:asciiTheme="minorHAnsi" w:hAnsiTheme="minorHAnsi" w:cstheme="minorHAnsi"/>
                <w:b/>
                <w:bCs/>
                <w:color w:val="FF0000"/>
                <w:lang w:val="en-US" w:eastAsia="zh-CN"/>
              </w:rPr>
            </w:pPr>
            <w:r w:rsidRPr="00DA3E3A">
              <w:rPr>
                <w:rFonts w:asciiTheme="minorHAnsi" w:hAnsiTheme="minorHAnsi" w:cstheme="minorHAnsi"/>
                <w:b/>
                <w:bCs/>
                <w:noProof/>
                <w:color w:val="FF0000"/>
                <w:lang w:val="en-US" w:eastAsia="en-US" w:bidi="ar-SA"/>
              </w:rPr>
              <w:drawing>
                <wp:inline distT="0" distB="0" distL="0" distR="0">
                  <wp:extent cx="2314575" cy="2324100"/>
                  <wp:effectExtent l="0" t="0" r="9525" b="0"/>
                  <wp:docPr id="9" name="Picture 9" descr="C:\Users\DTHANG\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THANG\Desktop\Untitled.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324100"/>
                          </a:xfrm>
                          <a:prstGeom prst="rect">
                            <a:avLst/>
                          </a:prstGeom>
                          <a:noFill/>
                          <a:ln>
                            <a:noFill/>
                          </a:ln>
                        </pic:spPr>
                      </pic:pic>
                    </a:graphicData>
                  </a:graphic>
                </wp:inline>
              </w:drawing>
            </w:r>
          </w:p>
        </w:tc>
        <w:tc>
          <w:tcPr>
            <w:tcW w:w="5244" w:type="dxa"/>
          </w:tcPr>
          <w:p w:rsidR="005E3809" w:rsidRPr="00DA3E3A" w:rsidRDefault="005E3809" w:rsidP="00616235">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 xml:space="preserve">Ông Phan Đức Hiếu đã công tác tại Viện Nghiên cứu quản lý kinh tế Trung ương từ năm 1997, và được bổ nhiệm vào vị trí Phó Viện trưởng từ năm 2015. Ông Hiếu có bằng Thạc sỹ Luật tại đại học </w:t>
            </w:r>
            <w:r w:rsidRPr="00DA3E3A">
              <w:rPr>
                <w:rFonts w:asciiTheme="minorHAnsi" w:hAnsiTheme="minorHAnsi" w:cstheme="minorHAnsi"/>
                <w:bCs/>
                <w:lang w:val="en-US" w:eastAsia="zh-CN"/>
              </w:rPr>
              <w:t xml:space="preserve">Masstricht </w:t>
            </w:r>
            <w:r>
              <w:rPr>
                <w:rFonts w:asciiTheme="minorHAnsi" w:hAnsiTheme="minorHAnsi" w:cstheme="minorHAnsi"/>
                <w:bCs/>
                <w:lang w:val="en-US" w:eastAsia="zh-CN"/>
              </w:rPr>
              <w:t xml:space="preserve">(Hà Lan) vào năm 2004, cử nhân Luật tại Đại học luật Hà Nội (1995). </w:t>
            </w:r>
          </w:p>
          <w:p w:rsidR="005E3809" w:rsidRPr="00DA3E3A" w:rsidRDefault="005E3809" w:rsidP="006C0FC4">
            <w:pPr>
              <w:spacing w:before="120" w:after="120"/>
              <w:jc w:val="both"/>
              <w:rPr>
                <w:rFonts w:asciiTheme="minorHAnsi" w:hAnsiTheme="minorHAnsi" w:cstheme="minorHAnsi"/>
                <w:bCs/>
                <w:color w:val="FF0000"/>
                <w:lang w:val="en-US" w:eastAsia="zh-CN"/>
              </w:rPr>
            </w:pPr>
            <w:r>
              <w:rPr>
                <w:rFonts w:asciiTheme="minorHAnsi" w:hAnsiTheme="minorHAnsi" w:cstheme="minorHAnsi"/>
                <w:bCs/>
                <w:lang w:val="en-US" w:eastAsia="zh-CN"/>
              </w:rPr>
              <w:t xml:space="preserve">Lĩnh vực chuyên môn của ông Phan Đức Hiếu tập trung vào  phân tích chính sách và pháp lý (kinh tế, kinh doanh, đầu tư, v.v.), thực tiễn tốt về quản trị doanh nghiệp, cải cách doanh nghiệp, cải thiện môi trường kinh doanh – đầu tư tại Việt Nam; đánh giá tác động pháp lý (RIA), mô hình chi phí tiêu chuẩn </w:t>
            </w:r>
            <w:r w:rsidRPr="00DA3E3A">
              <w:rPr>
                <w:rFonts w:asciiTheme="minorHAnsi" w:hAnsiTheme="minorHAnsi" w:cstheme="minorHAnsi"/>
                <w:bCs/>
                <w:lang w:val="en-US" w:eastAsia="zh-CN"/>
              </w:rPr>
              <w:t>(SCM);</w:t>
            </w:r>
            <w:r>
              <w:rPr>
                <w:rFonts w:asciiTheme="minorHAnsi" w:hAnsiTheme="minorHAnsi" w:cstheme="minorHAnsi"/>
                <w:bCs/>
                <w:lang w:val="en-US" w:eastAsia="zh-CN"/>
              </w:rPr>
              <w:t xml:space="preserve"> tư vấn về xây dựng và thực thi chính sách trong các lĩnh vực kinh tế, đầu tư, kinh doanh</w:t>
            </w:r>
            <w:r w:rsidRPr="00DA3E3A">
              <w:rPr>
                <w:rFonts w:asciiTheme="minorHAnsi" w:hAnsiTheme="minorHAnsi" w:cstheme="minorHAnsi"/>
                <w:bCs/>
                <w:lang w:val="en-US" w:eastAsia="zh-CN"/>
              </w:rPr>
              <w:t>.</w:t>
            </w:r>
          </w:p>
        </w:tc>
      </w:tr>
      <w:tr w:rsidR="005E3809" w:rsidRPr="00DA3E3A" w:rsidTr="00E21774">
        <w:tc>
          <w:tcPr>
            <w:tcW w:w="9072" w:type="dxa"/>
            <w:gridSpan w:val="2"/>
          </w:tcPr>
          <w:p w:rsidR="005E3809" w:rsidRPr="00DA3E3A" w:rsidRDefault="005E3809" w:rsidP="006C0FC4">
            <w:pPr>
              <w:spacing w:before="120" w:after="120"/>
              <w:jc w:val="both"/>
              <w:rPr>
                <w:rFonts w:asciiTheme="minorHAnsi" w:hAnsiTheme="minorHAnsi" w:cstheme="minorHAnsi"/>
                <w:b/>
                <w:bCs/>
                <w:color w:val="FF0000"/>
                <w:lang w:val="en-US" w:eastAsia="zh-CN"/>
              </w:rPr>
            </w:pPr>
            <w:r>
              <w:rPr>
                <w:rFonts w:asciiTheme="minorHAnsi" w:hAnsiTheme="minorHAnsi" w:cstheme="minorHAnsi"/>
                <w:bCs/>
                <w:lang w:val="en-US" w:eastAsia="zh-CN"/>
              </w:rPr>
              <w:t xml:space="preserve">Ông Phan Đức Hiếu hiện là thành viên tổ soạn thảo Luật Cạnh tranh và Luật hỗ trợ doanh nghiệp nhỏ và vừa. Trước đó, ông Hiếu cũng tham gia dự thảo và xây dựng nhiều quy định và chính sách về đầu tư – kinh doanh, ví dụ Luật Doanh nghiệp (2014), Nghị định </w:t>
            </w:r>
            <w:r w:rsidRPr="00DA3E3A">
              <w:rPr>
                <w:rFonts w:asciiTheme="minorHAnsi" w:hAnsiTheme="minorHAnsi" w:cstheme="minorHAnsi"/>
                <w:bCs/>
                <w:lang w:val="en-US" w:eastAsia="zh-CN"/>
              </w:rPr>
              <w:t>96/201/ND-CP</w:t>
            </w:r>
            <w:r>
              <w:rPr>
                <w:rFonts w:asciiTheme="minorHAnsi" w:hAnsiTheme="minorHAnsi" w:cstheme="minorHAnsi"/>
                <w:bCs/>
                <w:lang w:val="en-US" w:eastAsia="zh-CN"/>
              </w:rPr>
              <w:t xml:space="preserve"> về thực hiện luật Doanh nghiệp năm 2014 (2015), Thông tư </w:t>
            </w:r>
            <w:r w:rsidRPr="00DA3E3A">
              <w:rPr>
                <w:rFonts w:asciiTheme="minorHAnsi" w:hAnsiTheme="minorHAnsi" w:cstheme="minorHAnsi"/>
                <w:bCs/>
                <w:lang w:val="en-US" w:eastAsia="zh-CN"/>
              </w:rPr>
              <w:t>04/2016/TT-BKHDT</w:t>
            </w:r>
            <w:r>
              <w:rPr>
                <w:rFonts w:asciiTheme="minorHAnsi" w:hAnsiTheme="minorHAnsi" w:cstheme="minorHAnsi"/>
                <w:bCs/>
                <w:lang w:val="en-US" w:eastAsia="zh-CN"/>
              </w:rPr>
              <w:t xml:space="preserve"> về đăng ký doanh nghiệp xã hội (2016), v.v. Ông Hiếu cũng là tác giả/đồng tác giả của nhiều tài liệu xuất bản về đầu tư, kinh doanh, luật doanh nghiệp, thực tiễn tốt nhất quốc tế</w:t>
            </w:r>
            <w:r w:rsidRPr="00DA3E3A">
              <w:rPr>
                <w:rFonts w:asciiTheme="minorHAnsi" w:hAnsiTheme="minorHAnsi" w:cstheme="minorHAnsi"/>
                <w:bCs/>
                <w:lang w:val="en-US" w:eastAsia="zh-CN"/>
              </w:rPr>
              <w:t>.</w:t>
            </w:r>
          </w:p>
        </w:tc>
      </w:tr>
    </w:tbl>
    <w:p w:rsidR="008A2872" w:rsidRPr="00DA3E3A" w:rsidRDefault="008A2872" w:rsidP="006C0FC4">
      <w:pPr>
        <w:rPr>
          <w:rFonts w:asciiTheme="minorHAnsi" w:hAnsiTheme="minorHAnsi" w:cstheme="minorHAnsi"/>
          <w:b/>
          <w:color w:val="FF0000"/>
          <w:lang w:val="en-US"/>
        </w:rPr>
      </w:pPr>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6"/>
        <w:gridCol w:w="5244"/>
      </w:tblGrid>
      <w:tr w:rsidR="003B5683" w:rsidRPr="003B5683" w:rsidTr="00E21774">
        <w:trPr>
          <w:trHeight w:val="423"/>
        </w:trPr>
        <w:tc>
          <w:tcPr>
            <w:tcW w:w="3686" w:type="dxa"/>
          </w:tcPr>
          <w:p w:rsidR="005E3809" w:rsidRPr="003B5683" w:rsidRDefault="005E3809" w:rsidP="005E3809">
            <w:pPr>
              <w:rPr>
                <w:rFonts w:asciiTheme="minorHAnsi" w:hAnsiTheme="minorHAnsi" w:cstheme="minorHAnsi"/>
                <w:b/>
                <w:color w:val="2E74B5" w:themeColor="accent1" w:themeShade="BF"/>
                <w:sz w:val="28"/>
              </w:rPr>
            </w:pPr>
            <w:r>
              <w:rPr>
                <w:rFonts w:asciiTheme="minorHAnsi" w:hAnsiTheme="minorHAnsi" w:cstheme="minorHAnsi"/>
                <w:b/>
                <w:color w:val="2E74B5" w:themeColor="accent1" w:themeShade="BF"/>
                <w:sz w:val="28"/>
              </w:rPr>
              <w:t>Ông NGUYỄN Anh Dương</w:t>
            </w:r>
          </w:p>
          <w:p w:rsidR="00797F95" w:rsidRPr="00697F31" w:rsidRDefault="00797F95" w:rsidP="006C0FC4">
            <w:pPr>
              <w:rPr>
                <w:rFonts w:asciiTheme="minorHAnsi" w:hAnsiTheme="minorHAnsi" w:cstheme="minorHAnsi"/>
                <w:b/>
                <w:color w:val="2E74B5" w:themeColor="accent1" w:themeShade="BF"/>
                <w:sz w:val="28"/>
              </w:rPr>
            </w:pPr>
          </w:p>
        </w:tc>
        <w:tc>
          <w:tcPr>
            <w:tcW w:w="5244" w:type="dxa"/>
          </w:tcPr>
          <w:p w:rsidR="00797F95" w:rsidRPr="003B5683" w:rsidRDefault="00797F95" w:rsidP="006C0FC4">
            <w:pPr>
              <w:rPr>
                <w:rFonts w:asciiTheme="minorHAnsi" w:hAnsiTheme="minorHAnsi" w:cstheme="minorHAnsi"/>
                <w:bCs/>
                <w:color w:val="2E74B5" w:themeColor="accent1" w:themeShade="BF"/>
                <w:lang w:val="en-US" w:eastAsia="zh-CN"/>
              </w:rPr>
            </w:pPr>
          </w:p>
        </w:tc>
      </w:tr>
      <w:tr w:rsidR="00797F95" w:rsidRPr="00DA3E3A" w:rsidTr="002A66E6">
        <w:trPr>
          <w:trHeight w:val="3982"/>
        </w:trPr>
        <w:tc>
          <w:tcPr>
            <w:tcW w:w="3686" w:type="dxa"/>
          </w:tcPr>
          <w:p w:rsidR="00797F95" w:rsidRPr="00DA3E3A" w:rsidRDefault="00697F31" w:rsidP="006C0FC4">
            <w:pPr>
              <w:rPr>
                <w:rFonts w:asciiTheme="minorHAnsi" w:hAnsiTheme="minorHAnsi" w:cstheme="minorHAnsi"/>
                <w:b/>
                <w:bCs/>
                <w:color w:val="FF0000"/>
                <w:lang w:val="en-US" w:eastAsia="zh-CN"/>
              </w:rPr>
            </w:pPr>
            <w:r>
              <w:rPr>
                <w:rFonts w:asciiTheme="minorHAnsi" w:hAnsiTheme="minorHAnsi" w:cstheme="minorHAnsi"/>
                <w:b/>
                <w:bCs/>
                <w:noProof/>
                <w:color w:val="FF0000"/>
                <w:lang w:val="en-US" w:eastAsia="en-US" w:bidi="ar-SA"/>
              </w:rPr>
              <w:drawing>
                <wp:inline distT="0" distB="0" distL="0" distR="0">
                  <wp:extent cx="2209800" cy="2547662"/>
                  <wp:effectExtent l="0" t="0" r="0" b="5080"/>
                  <wp:docPr id="6" name="Picture 6" descr="C:\Users\DTHANG\Downloads\HNH_094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HANG\Downloads\HNH_0942 (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17" cy="2547681"/>
                          </a:xfrm>
                          <a:prstGeom prst="rect">
                            <a:avLst/>
                          </a:prstGeom>
                          <a:noFill/>
                          <a:ln>
                            <a:noFill/>
                          </a:ln>
                        </pic:spPr>
                      </pic:pic>
                    </a:graphicData>
                  </a:graphic>
                </wp:inline>
              </w:drawing>
            </w:r>
          </w:p>
        </w:tc>
        <w:tc>
          <w:tcPr>
            <w:tcW w:w="5244" w:type="dxa"/>
          </w:tcPr>
          <w:p w:rsidR="00797F95" w:rsidRPr="00DA3E3A" w:rsidRDefault="005E3809" w:rsidP="00E21774">
            <w:pPr>
              <w:spacing w:before="120" w:after="120"/>
              <w:jc w:val="both"/>
              <w:rPr>
                <w:rFonts w:asciiTheme="minorHAnsi" w:hAnsiTheme="minorHAnsi" w:cstheme="minorHAnsi"/>
                <w:bCs/>
                <w:color w:val="FF0000"/>
                <w:lang w:val="en-US" w:eastAsia="zh-CN"/>
              </w:rPr>
            </w:pPr>
            <w:r>
              <w:rPr>
                <w:rFonts w:asciiTheme="minorHAnsi" w:hAnsiTheme="minorHAnsi" w:cstheme="minorHAnsi"/>
                <w:bCs/>
                <w:lang w:val="en-US" w:eastAsia="zh-CN"/>
              </w:rPr>
              <w:t xml:space="preserve">Ông Nguyễn Anh Dương hiện là đại diện Việt Nam tại Ủy ban kinh tế của APEC, điều phối viên nhóm Bạn của chủ tịch về Luật và quản trị doanh nghiệp. Ông Nguyễn Anh Dương cũng là người phụ trách chương trình cải cách cơ cấu của Việt Nam trong khuôn khổ APEC. Ông Dương đã phụ trách thực hiện nhiều dự án APEC, bao gồm Tăng cường năng lực nâng cao hiệu quả thẩm định dự án đầu tư công tại Việt Nam (2013), Nâng cao năng lực thúc đẩy cạnh tranh bình đẳng nhằm hỗ trợ tự do hóa giá cả các mặt hàng thiết yếu tại Việt Nam (2015) và Kinh tế học Chính sách cạnh tranh (2017), v.v. </w:t>
            </w:r>
          </w:p>
        </w:tc>
      </w:tr>
      <w:tr w:rsidR="00E21774" w:rsidRPr="00DA3E3A" w:rsidTr="00895FB9">
        <w:trPr>
          <w:trHeight w:val="5089"/>
        </w:trPr>
        <w:tc>
          <w:tcPr>
            <w:tcW w:w="8930" w:type="dxa"/>
            <w:gridSpan w:val="2"/>
          </w:tcPr>
          <w:p w:rsidR="00E21774" w:rsidRDefault="00E21774" w:rsidP="005E3809">
            <w:pPr>
              <w:spacing w:before="120" w:after="120"/>
              <w:jc w:val="both"/>
              <w:rPr>
                <w:rFonts w:asciiTheme="minorHAnsi" w:hAnsiTheme="minorHAnsi" w:cstheme="minorHAnsi"/>
                <w:bCs/>
                <w:lang w:val="en-US" w:eastAsia="zh-CN"/>
              </w:rPr>
            </w:pPr>
            <w:r>
              <w:rPr>
                <w:rFonts w:asciiTheme="minorHAnsi" w:hAnsiTheme="minorHAnsi" w:cstheme="minorHAnsi"/>
                <w:bCs/>
                <w:lang w:val="en-US" w:eastAsia="zh-CN"/>
              </w:rPr>
              <w:t xml:space="preserve">Ông Nguyễn Anh Dương có bằng cử nhân kinh tế và thạc sỹ kinh tế tại Đại học quốc gia Úc. Ông Dương làm việc tại Viện Nghiên cứu quản lý kinh tế Trung ương ngay sau khi tốt nghiệp đại học từ năm 2004. Với kiến thức về kinh tế học và kinh tế lượng, ông Dương đã thực hiện (và  chủ trì) nhiều nghiên cứu và ấn phẩm liên quan tới lĩnh vực thương mại, đầu tư, chính sách kinh tế vĩ mô và hội nhập của Việt Nam. </w:t>
            </w:r>
            <w:bookmarkStart w:id="0" w:name="_GoBack"/>
            <w:bookmarkEnd w:id="0"/>
          </w:p>
        </w:tc>
      </w:tr>
    </w:tbl>
    <w:p w:rsidR="00655CA1" w:rsidRPr="004C1EA3" w:rsidRDefault="00684D24" w:rsidP="006C0FC4">
      <w:pPr>
        <w:widowControl w:val="0"/>
        <w:jc w:val="both"/>
        <w:rPr>
          <w:rFonts w:cs="Times New Roman"/>
          <w:color w:val="FF0000"/>
          <w:sz w:val="26"/>
          <w:szCs w:val="26"/>
          <w:lang w:val="en-US" w:eastAsia="zh-CN" w:bidi="ar-SA"/>
        </w:rPr>
      </w:pPr>
      <w:r w:rsidRPr="00684D24">
        <w:rPr>
          <w:noProof/>
          <w:lang w:val="en-US" w:eastAsia="en-US" w:bidi="ar-SA"/>
        </w:rPr>
      </w:r>
      <w:r w:rsidRPr="00684D24">
        <w:rPr>
          <w:noProof/>
          <w:lang w:val="en-US" w:eastAsia="en-US" w:bidi="ar-SA"/>
        </w:rPr>
        <w:pict>
          <v:rect id="Rectangle 13" o:spid="_x0000_s1027" alt="https://www.apec2017.vn/ap17-c/vi/form_register/viewimage?file=012185455_identifycation_Nguyen%20anh%20duong.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1Jm22AoDAAAyBgAADgAAAAAAAAAAAAAAAAAuAgAAZHJzL2Uyb0RvYy54bWxQ&#10;SwECLQAUAAYACAAAACEATKDpLNgAAAADAQAADwAAAAAAAAAAAAAAAABkBQAAZHJzL2Rvd25yZXYu&#10;eG1sUEsFBgAAAAAEAAQA8wAAAGkGAAAAAA==&#10;" filled="f" stroked="f">
            <o:lock v:ext="edit" aspectratio="t"/>
            <w10:wrap type="none"/>
            <w10:anchorlock/>
          </v:rect>
        </w:pict>
      </w:r>
    </w:p>
    <w:sectPr w:rsidR="00655CA1" w:rsidRPr="004C1EA3" w:rsidSect="005E1856">
      <w:headerReference w:type="default" r:id="rId18"/>
      <w:footerReference w:type="default" r:id="rId19"/>
      <w:pgSz w:w="12240" w:h="15840"/>
      <w:pgMar w:top="1134" w:right="1134" w:bottom="1134" w:left="1701" w:header="0" w:footer="6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7EE" w:rsidRDefault="00C907EE" w:rsidP="00B3235C">
      <w:r>
        <w:separator/>
      </w:r>
    </w:p>
  </w:endnote>
  <w:endnote w:type="continuationSeparator" w:id="1">
    <w:p w:rsidR="00C907EE" w:rsidRDefault="00C907EE" w:rsidP="00B323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old">
    <w:altName w:val="Times New Roman"/>
    <w:panose1 w:val="00000000000000000000"/>
    <w:charset w:val="00"/>
    <w:family w:val="auto"/>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729460"/>
      <w:docPartObj>
        <w:docPartGallery w:val="Page Numbers (Bottom of Page)"/>
        <w:docPartUnique/>
      </w:docPartObj>
    </w:sdtPr>
    <w:sdtEndPr>
      <w:rPr>
        <w:noProof/>
      </w:rPr>
    </w:sdtEndPr>
    <w:sdtContent>
      <w:p w:rsidR="003C721A" w:rsidRDefault="00684D24" w:rsidP="00950DEE">
        <w:pPr>
          <w:pStyle w:val="Footer"/>
          <w:jc w:val="center"/>
        </w:pPr>
        <w:r>
          <w:fldChar w:fldCharType="begin"/>
        </w:r>
        <w:r w:rsidR="00E43017">
          <w:instrText xml:space="preserve"> PAGE   \* MERGEFORMAT </w:instrText>
        </w:r>
        <w:r>
          <w:fldChar w:fldCharType="separate"/>
        </w:r>
        <w:r w:rsidR="001542EA">
          <w:rPr>
            <w:noProof/>
          </w:rPr>
          <w:t>6</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7EE" w:rsidRDefault="00C907EE" w:rsidP="00B3235C">
      <w:r>
        <w:separator/>
      </w:r>
    </w:p>
  </w:footnote>
  <w:footnote w:type="continuationSeparator" w:id="1">
    <w:p w:rsidR="00C907EE" w:rsidRDefault="00C907EE" w:rsidP="00B323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3C721A" w:rsidTr="000E37E3">
      <w:tc>
        <w:tcPr>
          <w:tcW w:w="4788" w:type="dxa"/>
        </w:tcPr>
        <w:p w:rsidR="003C721A" w:rsidRDefault="00C907EE">
          <w:pPr>
            <w:pStyle w:val="Header"/>
          </w:pPr>
        </w:p>
      </w:tc>
      <w:tc>
        <w:tcPr>
          <w:tcW w:w="4788" w:type="dxa"/>
        </w:tcPr>
        <w:p w:rsidR="003C721A" w:rsidRDefault="00C907EE" w:rsidP="000E37E3">
          <w:pPr>
            <w:pStyle w:val="Header"/>
            <w:jc w:val="right"/>
          </w:pPr>
        </w:p>
      </w:tc>
    </w:tr>
  </w:tbl>
  <w:p w:rsidR="003C721A" w:rsidRDefault="00C907EE" w:rsidP="00116560">
    <w:pPr>
      <w:pStyle w:val="Header"/>
      <w:ind w:firstLine="180"/>
      <w:rPr>
        <w:b/>
        <w:noProof/>
        <w:color w:val="000080"/>
      </w:rPr>
    </w:pPr>
  </w:p>
  <w:p w:rsidR="003C721A" w:rsidRDefault="00C907EE" w:rsidP="00116560">
    <w:pPr>
      <w:pStyle w:val="Header"/>
      <w:ind w:firstLine="1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1D656A13"/>
    <w:multiLevelType w:val="hybridMultilevel"/>
    <w:tmpl w:val="33F496F2"/>
    <w:lvl w:ilvl="0" w:tplc="4809000F">
      <w:start w:val="1"/>
      <w:numFmt w:val="decimal"/>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nsid w:val="4DFA34D8"/>
    <w:multiLevelType w:val="hybridMultilevel"/>
    <w:tmpl w:val="62946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431F4C"/>
    <w:multiLevelType w:val="hybridMultilevel"/>
    <w:tmpl w:val="B63CCCE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5CB6696A"/>
    <w:multiLevelType w:val="hybridMultilevel"/>
    <w:tmpl w:val="1354FD9A"/>
    <w:lvl w:ilvl="0" w:tplc="0B622A9C">
      <w:start w:val="1"/>
      <w:numFmt w:val="decimal"/>
      <w:pStyle w:val="APECFormnumbered"/>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B03092"/>
    <w:multiLevelType w:val="hybridMultilevel"/>
    <w:tmpl w:val="B9DEFFA8"/>
    <w:lvl w:ilvl="0" w:tplc="51DA7994">
      <w:start w:val="1"/>
      <w:numFmt w:val="decimal"/>
      <w:lvlText w:val="%1."/>
      <w:lvlJc w:val="left"/>
      <w:pPr>
        <w:ind w:left="720" w:hanging="360"/>
      </w:pPr>
      <w:rPr>
        <w:rFonts w:eastAsia="MS Mincho" w:hint="default"/>
        <w:b/>
        <w:color w:val="auto"/>
        <w:sz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0BD64D5"/>
    <w:multiLevelType w:val="hybridMultilevel"/>
    <w:tmpl w:val="1B7222D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footnotePr>
    <w:footnote w:id="0"/>
    <w:footnote w:id="1"/>
  </w:footnotePr>
  <w:endnotePr>
    <w:endnote w:id="0"/>
    <w:endnote w:id="1"/>
  </w:endnotePr>
  <w:compat>
    <w:applyBreakingRules/>
    <w:useFELayout/>
  </w:compat>
  <w:rsids>
    <w:rsidRoot w:val="00B3235C"/>
    <w:rsid w:val="00013A76"/>
    <w:rsid w:val="00051751"/>
    <w:rsid w:val="000555A8"/>
    <w:rsid w:val="00060926"/>
    <w:rsid w:val="000625BF"/>
    <w:rsid w:val="0006779A"/>
    <w:rsid w:val="00070A06"/>
    <w:rsid w:val="00095DB3"/>
    <w:rsid w:val="000973DA"/>
    <w:rsid w:val="000A1182"/>
    <w:rsid w:val="000A40BD"/>
    <w:rsid w:val="000A5F67"/>
    <w:rsid w:val="000B1545"/>
    <w:rsid w:val="000B4333"/>
    <w:rsid w:val="000B4721"/>
    <w:rsid w:val="000B7560"/>
    <w:rsid w:val="000E28A7"/>
    <w:rsid w:val="000E59AD"/>
    <w:rsid w:val="000F37FA"/>
    <w:rsid w:val="000F6249"/>
    <w:rsid w:val="000F77CC"/>
    <w:rsid w:val="000F7BBD"/>
    <w:rsid w:val="00110C59"/>
    <w:rsid w:val="00124116"/>
    <w:rsid w:val="00135DBA"/>
    <w:rsid w:val="001367FA"/>
    <w:rsid w:val="00152CAD"/>
    <w:rsid w:val="001542EA"/>
    <w:rsid w:val="00155492"/>
    <w:rsid w:val="00155B19"/>
    <w:rsid w:val="0016064F"/>
    <w:rsid w:val="00167CC6"/>
    <w:rsid w:val="00173F73"/>
    <w:rsid w:val="00175608"/>
    <w:rsid w:val="00181E0F"/>
    <w:rsid w:val="00185D3D"/>
    <w:rsid w:val="001901CE"/>
    <w:rsid w:val="001A3C86"/>
    <w:rsid w:val="001B7A6E"/>
    <w:rsid w:val="001E39BC"/>
    <w:rsid w:val="001F670A"/>
    <w:rsid w:val="00201B09"/>
    <w:rsid w:val="002049A4"/>
    <w:rsid w:val="00207F5D"/>
    <w:rsid w:val="00222B34"/>
    <w:rsid w:val="00224527"/>
    <w:rsid w:val="00245460"/>
    <w:rsid w:val="002478EC"/>
    <w:rsid w:val="002524DA"/>
    <w:rsid w:val="00264C90"/>
    <w:rsid w:val="002A0717"/>
    <w:rsid w:val="002A66E6"/>
    <w:rsid w:val="002B2AD4"/>
    <w:rsid w:val="002B366B"/>
    <w:rsid w:val="002C4C81"/>
    <w:rsid w:val="002C53CB"/>
    <w:rsid w:val="002D14C6"/>
    <w:rsid w:val="002D4943"/>
    <w:rsid w:val="002E38D5"/>
    <w:rsid w:val="002E44B7"/>
    <w:rsid w:val="002E7233"/>
    <w:rsid w:val="002F50AA"/>
    <w:rsid w:val="003121A9"/>
    <w:rsid w:val="003231BD"/>
    <w:rsid w:val="0033668C"/>
    <w:rsid w:val="00340DC2"/>
    <w:rsid w:val="00364292"/>
    <w:rsid w:val="003666CF"/>
    <w:rsid w:val="003818D8"/>
    <w:rsid w:val="00381C50"/>
    <w:rsid w:val="00387BD7"/>
    <w:rsid w:val="003901B1"/>
    <w:rsid w:val="0039311F"/>
    <w:rsid w:val="003958B4"/>
    <w:rsid w:val="003969C4"/>
    <w:rsid w:val="0039701E"/>
    <w:rsid w:val="003A7360"/>
    <w:rsid w:val="003B5683"/>
    <w:rsid w:val="003B5BAA"/>
    <w:rsid w:val="003D3339"/>
    <w:rsid w:val="003F32A9"/>
    <w:rsid w:val="004113CC"/>
    <w:rsid w:val="00415C18"/>
    <w:rsid w:val="00415D09"/>
    <w:rsid w:val="004206E5"/>
    <w:rsid w:val="00424B6C"/>
    <w:rsid w:val="004256EA"/>
    <w:rsid w:val="004303D5"/>
    <w:rsid w:val="004360BC"/>
    <w:rsid w:val="004416D4"/>
    <w:rsid w:val="00442764"/>
    <w:rsid w:val="004441D6"/>
    <w:rsid w:val="00470811"/>
    <w:rsid w:val="00471C9C"/>
    <w:rsid w:val="00480D67"/>
    <w:rsid w:val="00481663"/>
    <w:rsid w:val="004907B3"/>
    <w:rsid w:val="00492B42"/>
    <w:rsid w:val="004A23A6"/>
    <w:rsid w:val="004B15B8"/>
    <w:rsid w:val="004C1EA3"/>
    <w:rsid w:val="00502A26"/>
    <w:rsid w:val="00504753"/>
    <w:rsid w:val="00504A92"/>
    <w:rsid w:val="00511547"/>
    <w:rsid w:val="005314B8"/>
    <w:rsid w:val="00553F2B"/>
    <w:rsid w:val="005566CA"/>
    <w:rsid w:val="00557969"/>
    <w:rsid w:val="00570752"/>
    <w:rsid w:val="00571201"/>
    <w:rsid w:val="00574DC3"/>
    <w:rsid w:val="00581EBE"/>
    <w:rsid w:val="005837E5"/>
    <w:rsid w:val="0058498D"/>
    <w:rsid w:val="005907EB"/>
    <w:rsid w:val="005C6297"/>
    <w:rsid w:val="005D5B9D"/>
    <w:rsid w:val="005E116C"/>
    <w:rsid w:val="005E1856"/>
    <w:rsid w:val="005E3809"/>
    <w:rsid w:val="005F323C"/>
    <w:rsid w:val="005F584A"/>
    <w:rsid w:val="0060573C"/>
    <w:rsid w:val="00605C3C"/>
    <w:rsid w:val="00606133"/>
    <w:rsid w:val="00616479"/>
    <w:rsid w:val="006322E8"/>
    <w:rsid w:val="0063657F"/>
    <w:rsid w:val="006401C8"/>
    <w:rsid w:val="006407AF"/>
    <w:rsid w:val="0064732C"/>
    <w:rsid w:val="00650949"/>
    <w:rsid w:val="00654D0E"/>
    <w:rsid w:val="00655CA1"/>
    <w:rsid w:val="00663B81"/>
    <w:rsid w:val="00665C8A"/>
    <w:rsid w:val="00665D5E"/>
    <w:rsid w:val="00681145"/>
    <w:rsid w:val="00684D24"/>
    <w:rsid w:val="0068795D"/>
    <w:rsid w:val="00697F31"/>
    <w:rsid w:val="006A29E8"/>
    <w:rsid w:val="006C0FC4"/>
    <w:rsid w:val="006D5592"/>
    <w:rsid w:val="006E1D1B"/>
    <w:rsid w:val="00700A4F"/>
    <w:rsid w:val="00706BC6"/>
    <w:rsid w:val="00707AF6"/>
    <w:rsid w:val="0071755E"/>
    <w:rsid w:val="00717B1E"/>
    <w:rsid w:val="00724089"/>
    <w:rsid w:val="00736D02"/>
    <w:rsid w:val="0074137F"/>
    <w:rsid w:val="00742ACE"/>
    <w:rsid w:val="0074598F"/>
    <w:rsid w:val="00767169"/>
    <w:rsid w:val="007817AF"/>
    <w:rsid w:val="007928E2"/>
    <w:rsid w:val="00797265"/>
    <w:rsid w:val="00797F95"/>
    <w:rsid w:val="007A09AD"/>
    <w:rsid w:val="007A3634"/>
    <w:rsid w:val="007A4235"/>
    <w:rsid w:val="007A4B8E"/>
    <w:rsid w:val="007B4ACC"/>
    <w:rsid w:val="007D4859"/>
    <w:rsid w:val="007E460E"/>
    <w:rsid w:val="007E75B4"/>
    <w:rsid w:val="007F7B7E"/>
    <w:rsid w:val="0080108D"/>
    <w:rsid w:val="00811D0E"/>
    <w:rsid w:val="00825BFE"/>
    <w:rsid w:val="008314B1"/>
    <w:rsid w:val="00832462"/>
    <w:rsid w:val="008372C1"/>
    <w:rsid w:val="008420FC"/>
    <w:rsid w:val="0085638C"/>
    <w:rsid w:val="00864467"/>
    <w:rsid w:val="0087462C"/>
    <w:rsid w:val="00876ED1"/>
    <w:rsid w:val="0088798B"/>
    <w:rsid w:val="00894B0F"/>
    <w:rsid w:val="008A2872"/>
    <w:rsid w:val="008A2F52"/>
    <w:rsid w:val="008C1B15"/>
    <w:rsid w:val="008D35A8"/>
    <w:rsid w:val="008D5D49"/>
    <w:rsid w:val="008D603B"/>
    <w:rsid w:val="008E725F"/>
    <w:rsid w:val="00903123"/>
    <w:rsid w:val="00921384"/>
    <w:rsid w:val="00924140"/>
    <w:rsid w:val="00946586"/>
    <w:rsid w:val="00950DEE"/>
    <w:rsid w:val="0097343B"/>
    <w:rsid w:val="0098658D"/>
    <w:rsid w:val="0099242E"/>
    <w:rsid w:val="00994A4F"/>
    <w:rsid w:val="009A317F"/>
    <w:rsid w:val="009B186D"/>
    <w:rsid w:val="009B4687"/>
    <w:rsid w:val="009B4E03"/>
    <w:rsid w:val="009B7FD0"/>
    <w:rsid w:val="009D4EE9"/>
    <w:rsid w:val="009E0036"/>
    <w:rsid w:val="009E64F7"/>
    <w:rsid w:val="00A0553D"/>
    <w:rsid w:val="00A21254"/>
    <w:rsid w:val="00A34272"/>
    <w:rsid w:val="00A54BE3"/>
    <w:rsid w:val="00A560F5"/>
    <w:rsid w:val="00A610B4"/>
    <w:rsid w:val="00A75E29"/>
    <w:rsid w:val="00A81FE3"/>
    <w:rsid w:val="00AA3637"/>
    <w:rsid w:val="00AA4153"/>
    <w:rsid w:val="00AB336C"/>
    <w:rsid w:val="00AB4136"/>
    <w:rsid w:val="00AB48B9"/>
    <w:rsid w:val="00AC0F20"/>
    <w:rsid w:val="00AC22B4"/>
    <w:rsid w:val="00AC2A7D"/>
    <w:rsid w:val="00AD6187"/>
    <w:rsid w:val="00AD7E71"/>
    <w:rsid w:val="00AE1ED6"/>
    <w:rsid w:val="00AE7AAB"/>
    <w:rsid w:val="00AF3E04"/>
    <w:rsid w:val="00B03900"/>
    <w:rsid w:val="00B10D3E"/>
    <w:rsid w:val="00B257E8"/>
    <w:rsid w:val="00B26201"/>
    <w:rsid w:val="00B3183F"/>
    <w:rsid w:val="00B31938"/>
    <w:rsid w:val="00B3235C"/>
    <w:rsid w:val="00B42DE4"/>
    <w:rsid w:val="00B60084"/>
    <w:rsid w:val="00B615E7"/>
    <w:rsid w:val="00B635AE"/>
    <w:rsid w:val="00B65210"/>
    <w:rsid w:val="00B66872"/>
    <w:rsid w:val="00B85E32"/>
    <w:rsid w:val="00B9531B"/>
    <w:rsid w:val="00BA2737"/>
    <w:rsid w:val="00BC0115"/>
    <w:rsid w:val="00BD12CC"/>
    <w:rsid w:val="00BD3841"/>
    <w:rsid w:val="00BE2BA0"/>
    <w:rsid w:val="00BF50E6"/>
    <w:rsid w:val="00C06DB0"/>
    <w:rsid w:val="00C075D4"/>
    <w:rsid w:val="00C178A8"/>
    <w:rsid w:val="00C23E46"/>
    <w:rsid w:val="00C26104"/>
    <w:rsid w:val="00C54EF9"/>
    <w:rsid w:val="00C740BA"/>
    <w:rsid w:val="00C7615C"/>
    <w:rsid w:val="00C8698E"/>
    <w:rsid w:val="00C907EE"/>
    <w:rsid w:val="00C96C47"/>
    <w:rsid w:val="00CA7882"/>
    <w:rsid w:val="00CB31BB"/>
    <w:rsid w:val="00CB73AC"/>
    <w:rsid w:val="00CC37F7"/>
    <w:rsid w:val="00CD7EFE"/>
    <w:rsid w:val="00D07FC6"/>
    <w:rsid w:val="00D106CB"/>
    <w:rsid w:val="00D11D21"/>
    <w:rsid w:val="00D30C91"/>
    <w:rsid w:val="00D328CB"/>
    <w:rsid w:val="00D36F88"/>
    <w:rsid w:val="00D41670"/>
    <w:rsid w:val="00D42C37"/>
    <w:rsid w:val="00D43B99"/>
    <w:rsid w:val="00D455C0"/>
    <w:rsid w:val="00D4621F"/>
    <w:rsid w:val="00D5195D"/>
    <w:rsid w:val="00D571D7"/>
    <w:rsid w:val="00D65A43"/>
    <w:rsid w:val="00D6798A"/>
    <w:rsid w:val="00D763FD"/>
    <w:rsid w:val="00D776C4"/>
    <w:rsid w:val="00D81606"/>
    <w:rsid w:val="00D8304A"/>
    <w:rsid w:val="00D84D78"/>
    <w:rsid w:val="00D85CA9"/>
    <w:rsid w:val="00DA3E3A"/>
    <w:rsid w:val="00DA7677"/>
    <w:rsid w:val="00DC1F14"/>
    <w:rsid w:val="00DD17E7"/>
    <w:rsid w:val="00DD70A1"/>
    <w:rsid w:val="00DF4416"/>
    <w:rsid w:val="00E108B6"/>
    <w:rsid w:val="00E15E76"/>
    <w:rsid w:val="00E21774"/>
    <w:rsid w:val="00E24357"/>
    <w:rsid w:val="00E34980"/>
    <w:rsid w:val="00E355AC"/>
    <w:rsid w:val="00E4219E"/>
    <w:rsid w:val="00E43017"/>
    <w:rsid w:val="00E506F8"/>
    <w:rsid w:val="00E54B07"/>
    <w:rsid w:val="00E62E49"/>
    <w:rsid w:val="00E64945"/>
    <w:rsid w:val="00E663F7"/>
    <w:rsid w:val="00E738FE"/>
    <w:rsid w:val="00E75420"/>
    <w:rsid w:val="00E77A41"/>
    <w:rsid w:val="00E80E0A"/>
    <w:rsid w:val="00E81339"/>
    <w:rsid w:val="00EA0CAC"/>
    <w:rsid w:val="00EB0727"/>
    <w:rsid w:val="00EC2F92"/>
    <w:rsid w:val="00EC6BDF"/>
    <w:rsid w:val="00ED2644"/>
    <w:rsid w:val="00EF2EC6"/>
    <w:rsid w:val="00F13920"/>
    <w:rsid w:val="00F25E47"/>
    <w:rsid w:val="00F26D3D"/>
    <w:rsid w:val="00F35EF3"/>
    <w:rsid w:val="00F43C70"/>
    <w:rsid w:val="00F65D9F"/>
    <w:rsid w:val="00F66B2C"/>
    <w:rsid w:val="00F747FE"/>
    <w:rsid w:val="00F83D28"/>
    <w:rsid w:val="00F86798"/>
    <w:rsid w:val="00F97AA4"/>
    <w:rsid w:val="00FB5C60"/>
    <w:rsid w:val="00FC58DB"/>
    <w:rsid w:val="00FD5441"/>
    <w:rsid w:val="00FE25CE"/>
    <w:rsid w:val="00FF6CA7"/>
    <w:rsid w:val="00FF77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SG"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D24"/>
    <w:rPr>
      <w:rFonts w:cs="Angsana New"/>
      <w:sz w:val="24"/>
      <w:szCs w:val="24"/>
      <w:lang w:eastAsia="ja-JP"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3235C"/>
    <w:pPr>
      <w:tabs>
        <w:tab w:val="center" w:pos="4513"/>
        <w:tab w:val="right" w:pos="9026"/>
      </w:tabs>
    </w:pPr>
    <w:rPr>
      <w:szCs w:val="30"/>
    </w:rPr>
  </w:style>
  <w:style w:type="character" w:customStyle="1" w:styleId="HeaderChar">
    <w:name w:val="Header Char"/>
    <w:basedOn w:val="DefaultParagraphFont"/>
    <w:link w:val="Header"/>
    <w:uiPriority w:val="99"/>
    <w:rsid w:val="00B3235C"/>
    <w:rPr>
      <w:rFonts w:cs="Angsana New"/>
      <w:sz w:val="24"/>
      <w:szCs w:val="30"/>
      <w:lang w:eastAsia="ja-JP" w:bidi="th-TH"/>
    </w:rPr>
  </w:style>
  <w:style w:type="paragraph" w:styleId="Footer">
    <w:name w:val="footer"/>
    <w:basedOn w:val="Normal"/>
    <w:link w:val="FooterChar"/>
    <w:uiPriority w:val="99"/>
    <w:rsid w:val="00B3235C"/>
    <w:pPr>
      <w:tabs>
        <w:tab w:val="center" w:pos="4513"/>
        <w:tab w:val="right" w:pos="9026"/>
      </w:tabs>
    </w:pPr>
    <w:rPr>
      <w:szCs w:val="30"/>
    </w:rPr>
  </w:style>
  <w:style w:type="character" w:customStyle="1" w:styleId="FooterChar">
    <w:name w:val="Footer Char"/>
    <w:basedOn w:val="DefaultParagraphFont"/>
    <w:link w:val="Footer"/>
    <w:uiPriority w:val="99"/>
    <w:rsid w:val="00B3235C"/>
    <w:rPr>
      <w:rFonts w:cs="Angsana New"/>
      <w:sz w:val="24"/>
      <w:szCs w:val="30"/>
      <w:lang w:eastAsia="ja-JP" w:bidi="th-TH"/>
    </w:rPr>
  </w:style>
  <w:style w:type="paragraph" w:styleId="Date">
    <w:name w:val="Date"/>
    <w:basedOn w:val="Normal"/>
    <w:next w:val="Normal"/>
    <w:link w:val="DateChar"/>
    <w:rsid w:val="003B5BAA"/>
    <w:rPr>
      <w:szCs w:val="30"/>
    </w:rPr>
  </w:style>
  <w:style w:type="character" w:customStyle="1" w:styleId="DateChar">
    <w:name w:val="Date Char"/>
    <w:basedOn w:val="DefaultParagraphFont"/>
    <w:link w:val="Date"/>
    <w:rsid w:val="003B5BAA"/>
    <w:rPr>
      <w:rFonts w:cs="Angsana New"/>
      <w:sz w:val="24"/>
      <w:szCs w:val="30"/>
      <w:lang w:eastAsia="ja-JP" w:bidi="th-TH"/>
    </w:rPr>
  </w:style>
  <w:style w:type="character" w:styleId="Hyperlink">
    <w:name w:val="Hyperlink"/>
    <w:basedOn w:val="DefaultParagraphFont"/>
    <w:rsid w:val="000F77CC"/>
    <w:rPr>
      <w:color w:val="0563C1" w:themeColor="hyperlink"/>
      <w:u w:val="single"/>
    </w:rPr>
  </w:style>
  <w:style w:type="paragraph" w:styleId="BalloonText">
    <w:name w:val="Balloon Text"/>
    <w:basedOn w:val="Normal"/>
    <w:link w:val="BalloonTextChar"/>
    <w:rsid w:val="00A0553D"/>
    <w:rPr>
      <w:rFonts w:ascii="Tahoma" w:hAnsi="Tahoma"/>
      <w:sz w:val="16"/>
      <w:szCs w:val="20"/>
    </w:rPr>
  </w:style>
  <w:style w:type="character" w:customStyle="1" w:styleId="BalloonTextChar">
    <w:name w:val="Balloon Text Char"/>
    <w:basedOn w:val="DefaultParagraphFont"/>
    <w:link w:val="BalloonText"/>
    <w:rsid w:val="00A0553D"/>
    <w:rPr>
      <w:rFonts w:ascii="Tahoma" w:hAnsi="Tahoma" w:cs="Angsana New"/>
      <w:sz w:val="16"/>
      <w:lang w:eastAsia="ja-JP" w:bidi="th-TH"/>
    </w:rPr>
  </w:style>
  <w:style w:type="paragraph" w:styleId="ListParagraph">
    <w:name w:val="List Paragraph"/>
    <w:basedOn w:val="Normal"/>
    <w:uiPriority w:val="99"/>
    <w:qFormat/>
    <w:rsid w:val="003231BD"/>
    <w:pPr>
      <w:spacing w:after="120" w:line="276" w:lineRule="auto"/>
      <w:ind w:left="720"/>
      <w:contextualSpacing/>
      <w:jc w:val="both"/>
    </w:pPr>
    <w:rPr>
      <w:rFonts w:ascii="Arial" w:eastAsiaTheme="minorHAnsi" w:hAnsi="Arial" w:cstheme="minorBidi"/>
      <w:szCs w:val="22"/>
      <w:lang w:val="en-US" w:eastAsia="en-US" w:bidi="ar-SA"/>
    </w:rPr>
  </w:style>
  <w:style w:type="paragraph" w:customStyle="1" w:styleId="m-4686126108241814949msolistparagraph">
    <w:name w:val="m_-4686126108241814949msolistparagraph"/>
    <w:basedOn w:val="Normal"/>
    <w:rsid w:val="003231BD"/>
    <w:pPr>
      <w:spacing w:before="100" w:beforeAutospacing="1" w:after="100" w:afterAutospacing="1"/>
    </w:pPr>
    <w:rPr>
      <w:rFonts w:eastAsia="Times New Roman" w:cs="Times New Roman"/>
      <w:lang w:val="vi-VN" w:eastAsia="vi-VN" w:bidi="ar-SA"/>
    </w:rPr>
  </w:style>
  <w:style w:type="paragraph" w:customStyle="1" w:styleId="Default">
    <w:name w:val="Default"/>
    <w:rsid w:val="002E44B7"/>
    <w:pPr>
      <w:autoSpaceDE w:val="0"/>
      <w:autoSpaceDN w:val="0"/>
      <w:adjustRightInd w:val="0"/>
    </w:pPr>
    <w:rPr>
      <w:color w:val="000000"/>
      <w:sz w:val="24"/>
      <w:szCs w:val="24"/>
      <w:lang w:val="vi-VN"/>
    </w:rPr>
  </w:style>
  <w:style w:type="paragraph" w:customStyle="1" w:styleId="APECFormnumbered">
    <w:name w:val="APEC Form numbered"/>
    <w:basedOn w:val="Normal"/>
    <w:qFormat/>
    <w:rsid w:val="00717B1E"/>
    <w:pPr>
      <w:numPr>
        <w:numId w:val="6"/>
      </w:numPr>
      <w:tabs>
        <w:tab w:val="left" w:pos="360"/>
        <w:tab w:val="left" w:pos="5760"/>
      </w:tabs>
      <w:spacing w:before="60" w:after="120" w:line="300" w:lineRule="atLeast"/>
    </w:pPr>
    <w:rPr>
      <w:rFonts w:ascii="Arial" w:eastAsia="PMingLiU" w:hAnsi="Arial" w:cs="Times New Roman"/>
      <w:bCs/>
      <w:sz w:val="20"/>
      <w:szCs w:val="22"/>
      <w:lang w:val="en-GB" w:eastAsia="en-US" w:bidi="ar-SA"/>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locked/>
    <w:rsid w:val="002D14C6"/>
    <w:rPr>
      <w:sz w:val="19"/>
      <w:szCs w:val="19"/>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2D14C6"/>
    <w:pPr>
      <w:widowControl w:val="0"/>
      <w:shd w:val="clear" w:color="auto" w:fill="FFFFFF"/>
      <w:spacing w:line="216" w:lineRule="exact"/>
      <w:ind w:hanging="380"/>
      <w:jc w:val="center"/>
    </w:pPr>
    <w:rPr>
      <w:rFonts w:cs="Times New Roman"/>
      <w:sz w:val="19"/>
      <w:szCs w:val="19"/>
      <w:lang w:eastAsia="zh-CN" w:bidi="ar-SA"/>
    </w:rPr>
  </w:style>
  <w:style w:type="paragraph" w:customStyle="1" w:styleId="cvtext">
    <w:name w:val="cv text"/>
    <w:basedOn w:val="ListBullet"/>
    <w:rsid w:val="00571201"/>
    <w:pPr>
      <w:tabs>
        <w:tab w:val="clear" w:pos="360"/>
      </w:tabs>
      <w:spacing w:after="120"/>
      <w:ind w:left="0" w:firstLine="0"/>
      <w:contextualSpacing w:val="0"/>
      <w:jc w:val="both"/>
    </w:pPr>
    <w:rPr>
      <w:rFonts w:ascii="Arial" w:eastAsia="Times New Roman" w:hAnsi="Arial" w:cs="Times New Roman"/>
      <w:sz w:val="22"/>
      <w:szCs w:val="20"/>
      <w:lang w:val="en-AU" w:eastAsia="en-AU" w:bidi="ar-SA"/>
    </w:rPr>
  </w:style>
  <w:style w:type="paragraph" w:styleId="ListBullet">
    <w:name w:val="List Bullet"/>
    <w:basedOn w:val="Normal"/>
    <w:semiHidden/>
    <w:unhideWhenUsed/>
    <w:rsid w:val="00571201"/>
    <w:pPr>
      <w:tabs>
        <w:tab w:val="num" w:pos="360"/>
      </w:tabs>
      <w:ind w:left="360" w:hanging="360"/>
      <w:contextualSpacing/>
    </w:pPr>
    <w:rPr>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SG"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ngsana New"/>
      <w:sz w:val="24"/>
      <w:szCs w:val="24"/>
      <w:lang w:eastAsia="ja-JP"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3235C"/>
    <w:pPr>
      <w:tabs>
        <w:tab w:val="center" w:pos="4513"/>
        <w:tab w:val="right" w:pos="9026"/>
      </w:tabs>
    </w:pPr>
    <w:rPr>
      <w:szCs w:val="30"/>
    </w:rPr>
  </w:style>
  <w:style w:type="character" w:customStyle="1" w:styleId="HeaderChar">
    <w:name w:val="Header Char"/>
    <w:basedOn w:val="DefaultParagraphFont"/>
    <w:link w:val="Header"/>
    <w:uiPriority w:val="99"/>
    <w:rsid w:val="00B3235C"/>
    <w:rPr>
      <w:rFonts w:cs="Angsana New"/>
      <w:sz w:val="24"/>
      <w:szCs w:val="30"/>
      <w:lang w:eastAsia="ja-JP" w:bidi="th-TH"/>
    </w:rPr>
  </w:style>
  <w:style w:type="paragraph" w:styleId="Footer">
    <w:name w:val="footer"/>
    <w:basedOn w:val="Normal"/>
    <w:link w:val="FooterChar"/>
    <w:uiPriority w:val="99"/>
    <w:rsid w:val="00B3235C"/>
    <w:pPr>
      <w:tabs>
        <w:tab w:val="center" w:pos="4513"/>
        <w:tab w:val="right" w:pos="9026"/>
      </w:tabs>
    </w:pPr>
    <w:rPr>
      <w:szCs w:val="30"/>
    </w:rPr>
  </w:style>
  <w:style w:type="character" w:customStyle="1" w:styleId="FooterChar">
    <w:name w:val="Footer Char"/>
    <w:basedOn w:val="DefaultParagraphFont"/>
    <w:link w:val="Footer"/>
    <w:uiPriority w:val="99"/>
    <w:rsid w:val="00B3235C"/>
    <w:rPr>
      <w:rFonts w:cs="Angsana New"/>
      <w:sz w:val="24"/>
      <w:szCs w:val="30"/>
      <w:lang w:eastAsia="ja-JP" w:bidi="th-TH"/>
    </w:rPr>
  </w:style>
  <w:style w:type="paragraph" w:styleId="Date">
    <w:name w:val="Date"/>
    <w:basedOn w:val="Normal"/>
    <w:next w:val="Normal"/>
    <w:link w:val="DateChar"/>
    <w:rsid w:val="003B5BAA"/>
    <w:rPr>
      <w:szCs w:val="30"/>
    </w:rPr>
  </w:style>
  <w:style w:type="character" w:customStyle="1" w:styleId="DateChar">
    <w:name w:val="Date Char"/>
    <w:basedOn w:val="DefaultParagraphFont"/>
    <w:link w:val="Date"/>
    <w:rsid w:val="003B5BAA"/>
    <w:rPr>
      <w:rFonts w:cs="Angsana New"/>
      <w:sz w:val="24"/>
      <w:szCs w:val="30"/>
      <w:lang w:eastAsia="ja-JP" w:bidi="th-TH"/>
    </w:rPr>
  </w:style>
  <w:style w:type="character" w:styleId="Hyperlink">
    <w:name w:val="Hyperlink"/>
    <w:basedOn w:val="DefaultParagraphFont"/>
    <w:rsid w:val="000F77CC"/>
    <w:rPr>
      <w:color w:val="0563C1" w:themeColor="hyperlink"/>
      <w:u w:val="single"/>
    </w:rPr>
  </w:style>
  <w:style w:type="paragraph" w:styleId="BalloonText">
    <w:name w:val="Balloon Text"/>
    <w:basedOn w:val="Normal"/>
    <w:link w:val="BalloonTextChar"/>
    <w:rsid w:val="00A0553D"/>
    <w:rPr>
      <w:rFonts w:ascii="Tahoma" w:hAnsi="Tahoma"/>
      <w:sz w:val="16"/>
      <w:szCs w:val="20"/>
    </w:rPr>
  </w:style>
  <w:style w:type="character" w:customStyle="1" w:styleId="BalloonTextChar">
    <w:name w:val="Balloon Text Char"/>
    <w:basedOn w:val="DefaultParagraphFont"/>
    <w:link w:val="BalloonText"/>
    <w:rsid w:val="00A0553D"/>
    <w:rPr>
      <w:rFonts w:ascii="Tahoma" w:hAnsi="Tahoma" w:cs="Angsana New"/>
      <w:sz w:val="16"/>
      <w:lang w:eastAsia="ja-JP" w:bidi="th-TH"/>
    </w:rPr>
  </w:style>
  <w:style w:type="paragraph" w:styleId="ListParagraph">
    <w:name w:val="List Paragraph"/>
    <w:basedOn w:val="Normal"/>
    <w:uiPriority w:val="99"/>
    <w:qFormat/>
    <w:rsid w:val="003231BD"/>
    <w:pPr>
      <w:spacing w:after="120" w:line="276" w:lineRule="auto"/>
      <w:ind w:left="720"/>
      <w:contextualSpacing/>
      <w:jc w:val="both"/>
    </w:pPr>
    <w:rPr>
      <w:rFonts w:ascii="Arial" w:eastAsiaTheme="minorHAnsi" w:hAnsi="Arial" w:cstheme="minorBidi"/>
      <w:szCs w:val="22"/>
      <w:lang w:val="en-US" w:eastAsia="en-US" w:bidi="ar-SA"/>
    </w:rPr>
  </w:style>
  <w:style w:type="paragraph" w:customStyle="1" w:styleId="m-4686126108241814949msolistparagraph">
    <w:name w:val="m_-4686126108241814949msolistparagraph"/>
    <w:basedOn w:val="Normal"/>
    <w:rsid w:val="003231BD"/>
    <w:pPr>
      <w:spacing w:before="100" w:beforeAutospacing="1" w:after="100" w:afterAutospacing="1"/>
    </w:pPr>
    <w:rPr>
      <w:rFonts w:eastAsia="Times New Roman" w:cs="Times New Roman"/>
      <w:lang w:val="vi-VN" w:eastAsia="vi-VN" w:bidi="ar-SA"/>
    </w:rPr>
  </w:style>
  <w:style w:type="paragraph" w:customStyle="1" w:styleId="Default">
    <w:name w:val="Default"/>
    <w:rsid w:val="002E44B7"/>
    <w:pPr>
      <w:autoSpaceDE w:val="0"/>
      <w:autoSpaceDN w:val="0"/>
      <w:adjustRightInd w:val="0"/>
    </w:pPr>
    <w:rPr>
      <w:color w:val="000000"/>
      <w:sz w:val="24"/>
      <w:szCs w:val="24"/>
      <w:lang w:val="vi-VN"/>
    </w:rPr>
  </w:style>
  <w:style w:type="paragraph" w:customStyle="1" w:styleId="APECFormnumbered">
    <w:name w:val="APEC Form numbered"/>
    <w:basedOn w:val="Normal"/>
    <w:qFormat/>
    <w:rsid w:val="00717B1E"/>
    <w:pPr>
      <w:numPr>
        <w:numId w:val="6"/>
      </w:numPr>
      <w:tabs>
        <w:tab w:val="left" w:pos="360"/>
        <w:tab w:val="left" w:pos="5760"/>
      </w:tabs>
      <w:spacing w:before="60" w:after="120" w:line="300" w:lineRule="atLeast"/>
    </w:pPr>
    <w:rPr>
      <w:rFonts w:ascii="Arial" w:eastAsia="PMingLiU" w:hAnsi="Arial" w:cs="Times New Roman"/>
      <w:bCs/>
      <w:sz w:val="20"/>
      <w:szCs w:val="22"/>
      <w:lang w:val="en-GB" w:eastAsia="en-US" w:bidi="ar-SA"/>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locked/>
    <w:rsid w:val="002D14C6"/>
    <w:rPr>
      <w:sz w:val="19"/>
      <w:szCs w:val="19"/>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2D14C6"/>
    <w:pPr>
      <w:widowControl w:val="0"/>
      <w:shd w:val="clear" w:color="auto" w:fill="FFFFFF"/>
      <w:spacing w:line="216" w:lineRule="exact"/>
      <w:ind w:hanging="380"/>
      <w:jc w:val="center"/>
    </w:pPr>
    <w:rPr>
      <w:rFonts w:cs="Times New Roman"/>
      <w:sz w:val="19"/>
      <w:szCs w:val="19"/>
      <w:lang w:eastAsia="zh-CN" w:bidi="ar-SA"/>
    </w:rPr>
  </w:style>
  <w:style w:type="paragraph" w:customStyle="1" w:styleId="cvtext">
    <w:name w:val="cv text"/>
    <w:basedOn w:val="ListBullet"/>
    <w:rsid w:val="00571201"/>
    <w:pPr>
      <w:tabs>
        <w:tab w:val="clear" w:pos="360"/>
      </w:tabs>
      <w:spacing w:after="120"/>
      <w:ind w:left="0" w:firstLine="0"/>
      <w:contextualSpacing w:val="0"/>
      <w:jc w:val="both"/>
    </w:pPr>
    <w:rPr>
      <w:rFonts w:ascii="Arial" w:eastAsia="Times New Roman" w:hAnsi="Arial" w:cs="Times New Roman"/>
      <w:sz w:val="22"/>
      <w:szCs w:val="20"/>
      <w:lang w:val="en-AU" w:eastAsia="en-AU" w:bidi="ar-SA"/>
    </w:rPr>
  </w:style>
  <w:style w:type="paragraph" w:styleId="ListBullet">
    <w:name w:val="List Bullet"/>
    <w:basedOn w:val="Normal"/>
    <w:semiHidden/>
    <w:unhideWhenUsed/>
    <w:rsid w:val="00571201"/>
    <w:pPr>
      <w:tabs>
        <w:tab w:val="num" w:pos="360"/>
      </w:tabs>
      <w:ind w:left="360" w:hanging="360"/>
      <w:contextualSpacing/>
    </w:pPr>
    <w:rPr>
      <w:szCs w:val="30"/>
    </w:rPr>
  </w:style>
</w:styles>
</file>

<file path=word/webSettings.xml><?xml version="1.0" encoding="utf-8"?>
<w:webSettings xmlns:r="http://schemas.openxmlformats.org/officeDocument/2006/relationships" xmlns:w="http://schemas.openxmlformats.org/wordprocessingml/2006/main">
  <w:divs>
    <w:div w:id="13574956">
      <w:bodyDiv w:val="1"/>
      <w:marLeft w:val="0"/>
      <w:marRight w:val="0"/>
      <w:marTop w:val="0"/>
      <w:marBottom w:val="0"/>
      <w:divBdr>
        <w:top w:val="none" w:sz="0" w:space="0" w:color="auto"/>
        <w:left w:val="none" w:sz="0" w:space="0" w:color="auto"/>
        <w:bottom w:val="none" w:sz="0" w:space="0" w:color="auto"/>
        <w:right w:val="none" w:sz="0" w:space="0" w:color="auto"/>
      </w:divBdr>
    </w:div>
    <w:div w:id="19916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6225-5E60-494F-B3A7-89EFBE27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APEC Secretariat</Company>
  <LinksUpToDate>false</LinksUpToDate>
  <CharactersWithSpaces>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Gopika Gopalakrishnan</dc:creator>
  <cp:lastModifiedBy>NGUYET</cp:lastModifiedBy>
  <cp:revision>2</cp:revision>
  <dcterms:created xsi:type="dcterms:W3CDTF">2019-04-19T04:06:00Z</dcterms:created>
  <dcterms:modified xsi:type="dcterms:W3CDTF">2019-04-19T04:06:00Z</dcterms:modified>
</cp:coreProperties>
</file>